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00" w:lineRule="auto"/>
        <w:rPr/>
      </w:pPr>
      <w:r w:rsidDel="00000000" w:rsidR="00000000" w:rsidRPr="00000000">
        <w:rPr>
          <w:rtl w:val="0"/>
        </w:rPr>
      </w:r>
    </w:p>
    <w:p w:rsidR="00000000" w:rsidDel="00000000" w:rsidP="00000000" w:rsidRDefault="00000000" w:rsidRPr="00000000" w14:paraId="00000002">
      <w:pPr>
        <w:spacing w:after="0" w:before="0" w:lineRule="auto"/>
        <w:rPr/>
      </w:pPr>
      <w:r w:rsidDel="00000000" w:rsidR="00000000" w:rsidRPr="00000000">
        <w:rPr/>
        <w:drawing>
          <wp:inline distB="0" distT="0" distL="0" distR="0">
            <wp:extent cx="1809750" cy="476250"/>
            <wp:effectExtent b="0" l="0" r="0" t="0"/>
            <wp:docPr descr="JOTA logo" id="2" name="image1.png"/>
            <a:graphic>
              <a:graphicData uri="http://schemas.openxmlformats.org/drawingml/2006/picture">
                <pic:pic>
                  <pic:nvPicPr>
                    <pic:cNvPr descr="JOTA logo" id="0" name="image1.png"/>
                    <pic:cNvPicPr preferRelativeResize="0"/>
                  </pic:nvPicPr>
                  <pic:blipFill>
                    <a:blip r:embed="rId6"/>
                    <a:srcRect b="0" l="0" r="0" t="0"/>
                    <a:stretch>
                      <a:fillRect/>
                    </a:stretch>
                  </pic:blipFill>
                  <pic:spPr>
                    <a:xfrm>
                      <a:off x="0" y="0"/>
                      <a:ext cx="1809750"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280" w:lineRule="auto"/>
        <w:rPr/>
      </w:pPr>
      <w:r w:rsidDel="00000000" w:rsidR="00000000" w:rsidRPr="00000000">
        <w:rPr>
          <w:rtl w:val="0"/>
        </w:rPr>
      </w:r>
    </w:p>
    <w:p w:rsidR="00000000" w:rsidDel="00000000" w:rsidP="00000000" w:rsidRDefault="00000000" w:rsidRPr="00000000" w14:paraId="00000004">
      <w:pPr>
        <w:spacing w:after="20" w:before="0" w:lineRule="auto"/>
        <w:rPr/>
      </w:pPr>
      <w:r w:rsidDel="00000000" w:rsidR="00000000" w:rsidRPr="00000000">
        <w:rPr>
          <w:rFonts w:ascii="Calibri" w:cs="Calibri" w:eastAsia="Calibri" w:hAnsi="Calibri"/>
          <w:b w:val="1"/>
          <w:bCs w:val="1"/>
          <w:i w:val="0"/>
          <w:iCs w:val="0"/>
          <w:color w:val="1a1c2a"/>
          <w:sz w:val="64"/>
          <w:szCs w:val="64"/>
          <w:rtl w:val="0"/>
        </w:rPr>
        <w:t xml:space="preserve">INTERNAL EMS AUDIT REPORT</w:t>
      </w:r>
      <w:r w:rsidDel="00000000" w:rsidR="00000000" w:rsidRPr="00000000">
        <w:rPr>
          <w:rtl w:val="0"/>
        </w:rPr>
      </w:r>
    </w:p>
    <w:p w:rsidR="00000000" w:rsidDel="00000000" w:rsidP="00000000" w:rsidRDefault="00000000" w:rsidRPr="00000000" w14:paraId="00000005">
      <w:pPr>
        <w:pBdr>
          <w:bottom w:color="e10600" w:space="8" w:sz="16" w:val="single"/>
        </w:pBdr>
        <w:spacing w:after="0" w:before="0" w:lineRule="auto"/>
        <w:rPr/>
      </w:pPr>
      <w:r w:rsidDel="00000000" w:rsidR="00000000" w:rsidRPr="00000000">
        <w:rPr>
          <w:rFonts w:ascii="Calibri" w:cs="Calibri" w:eastAsia="Calibri" w:hAnsi="Calibri"/>
          <w:b w:val="0"/>
          <w:bCs w:val="0"/>
          <w:i w:val="0"/>
          <w:iCs w:val="0"/>
          <w:color w:val="595959"/>
          <w:sz w:val="32"/>
          <w:szCs w:val="32"/>
          <w:rtl w:val="0"/>
        </w:rPr>
        <w:t xml:space="preserve">FIA 3-Star Environmental Accreditation Programme</w:t>
      </w:r>
      <w:r w:rsidDel="00000000" w:rsidR="00000000" w:rsidRPr="00000000">
        <w:rPr>
          <w:rtl w:val="0"/>
        </w:rPr>
      </w:r>
    </w:p>
    <w:p w:rsidR="00000000" w:rsidDel="00000000" w:rsidP="00000000" w:rsidRDefault="00000000" w:rsidRPr="00000000" w14:paraId="00000006">
      <w:pPr>
        <w:spacing w:after="0" w:before="24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6480"/>
        <w:tblGridChange w:id="0">
          <w:tblGrid>
            <w:gridCol w:w="2880"/>
            <w:gridCol w:w="6480"/>
          </w:tblGrid>
        </w:tblGridChange>
      </w:tblGrid>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07">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Organisation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08">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Cadillac Hertz Team JOTA</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09">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0A">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Stubby Grove Farm, Bells Yew Green, TN3 9BT</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0B">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Audit Reference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0C">
            <w:pPr>
              <w:spacing w:after="0" w:before="0" w:lineRule="auto"/>
              <w:jc w:val="left"/>
              <w:rPr/>
            </w:pPr>
            <w:r w:rsidDel="00000000" w:rsidR="00000000" w:rsidRPr="00000000">
              <w:rPr>
                <w:rFonts w:ascii="Calibri" w:cs="Calibri" w:eastAsia="Calibri" w:hAnsi="Calibri"/>
                <w:b w:val="1"/>
                <w:bCs w:val="1"/>
                <w:i w:val="0"/>
                <w:iCs w:val="0"/>
                <w:sz w:val="22"/>
                <w:szCs w:val="22"/>
                <w:rtl w:val="0"/>
              </w:rPr>
              <w:t xml:space="preserve">IEA-2026-001</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0D">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Audit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0E">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7 April 2026</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0F">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Auditor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10">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Timothy Rocker, Sustainability Manager</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11">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Standard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12">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FIA Environmental Accreditation Programme — 3-Star</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13">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Audit Scope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14">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Full EMS compliance audit covering all 17 FIA categories, including factory operations at Stubby Grove Farm, Bells Yew Green TN3 9BT, race team activities, logistics and supply chain engagement.</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15">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Classification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16">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Confidential — for internal use and FIA auditor review only</w:t>
            </w:r>
            <w:r w:rsidDel="00000000" w:rsidR="00000000" w:rsidRPr="00000000">
              <w:rPr>
                <w:rtl w:val="0"/>
              </w:rPr>
            </w:r>
          </w:p>
        </w:tc>
      </w:tr>
    </w:tbl>
    <w:p w:rsidR="00000000" w:rsidDel="00000000" w:rsidP="00000000" w:rsidRDefault="00000000" w:rsidRPr="00000000" w14:paraId="00000017">
      <w:pPr>
        <w:spacing w:after="0" w:before="200" w:lineRule="auto"/>
        <w:rPr/>
      </w:pP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rFonts w:ascii="Calibri" w:cs="Calibri" w:eastAsia="Calibri" w:hAnsi="Calibri"/>
          <w:b w:val="0"/>
          <w:bCs w:val="0"/>
          <w:i w:val="1"/>
          <w:iCs w:val="1"/>
          <w:color w:val="aaaaaa"/>
          <w:sz w:val="18"/>
          <w:szCs w:val="18"/>
          <w:rtl w:val="0"/>
        </w:rPr>
        <w:t xml:space="preserve">© 2026 Timothy Rocker · Cadillac Hertz Team JOTA · All rights reserved</w:t>
      </w:r>
      <w:r w:rsidDel="00000000" w:rsidR="00000000" w:rsidRPr="00000000">
        <w:rPr>
          <w:rtl w:val="0"/>
        </w:rPr>
      </w:r>
    </w:p>
    <w:p w:rsidR="00000000" w:rsidDel="00000000" w:rsidP="00000000" w:rsidRDefault="00000000" w:rsidRPr="00000000" w14:paraId="00000019">
      <w:pPr>
        <w:pBdr>
          <w:bottom w:color="e10600" w:space="4" w:sz="12" w:val="single"/>
        </w:pBdr>
        <w:spacing w:after="100" w:before="280" w:lineRule="auto"/>
        <w:rPr/>
      </w:pPr>
      <w:r w:rsidDel="00000000" w:rsidR="00000000" w:rsidRPr="00000000">
        <w:rPr>
          <w:rFonts w:ascii="Calibri" w:cs="Calibri" w:eastAsia="Calibri" w:hAnsi="Calibri"/>
          <w:b w:val="1"/>
          <w:bCs w:val="1"/>
          <w:i w:val="0"/>
          <w:iCs w:val="0"/>
          <w:color w:val="1a1c2a"/>
          <w:sz w:val="28"/>
          <w:szCs w:val="28"/>
          <w:rtl w:val="0"/>
        </w:rPr>
        <w:t xml:space="preserve">1.  Purpose &amp; Scope</w:t>
      </w:r>
      <w:r w:rsidDel="00000000" w:rsidR="00000000" w:rsidRPr="00000000">
        <w:rPr>
          <w:rtl w:val="0"/>
        </w:rPr>
      </w:r>
    </w:p>
    <w:p w:rsidR="00000000" w:rsidDel="00000000" w:rsidP="00000000" w:rsidRDefault="00000000" w:rsidRPr="00000000" w14:paraId="0000001A">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This Internal EMS Audit Report has been prepared by Timothy Rocker, Sustainability Manager, in his capacity as the designated Environmental Champion for Cadillac Hertz Team JOTA. The audit has been conducted against the requirements of the FIA Environmental Accreditation Programme (3-Star level) across all 17 assessment categories.</w:t>
      </w:r>
      <w:r w:rsidDel="00000000" w:rsidR="00000000" w:rsidRPr="00000000">
        <w:rPr>
          <w:rtl w:val="0"/>
        </w:rPr>
      </w:r>
    </w:p>
    <w:p w:rsidR="00000000" w:rsidDel="00000000" w:rsidP="00000000" w:rsidRDefault="00000000" w:rsidRPr="00000000" w14:paraId="0000001B">
      <w:pPr>
        <w:spacing w:after="0" w:before="80" w:lineRule="auto"/>
        <w:rPr/>
      </w:pPr>
      <w:r w:rsidDel="00000000" w:rsidR="00000000" w:rsidRPr="00000000">
        <w:rPr>
          <w:rtl w:val="0"/>
        </w:rPr>
      </w:r>
    </w:p>
    <w:p w:rsidR="00000000" w:rsidDel="00000000" w:rsidP="00000000" w:rsidRDefault="00000000" w:rsidRPr="00000000" w14:paraId="0000001C">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The purpose of this audit is to:</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Verify that the Environmental Management System (EMS) is effectively implemented and maintained.</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Confirm that evidence across all 17 FIA categories is complete, current and accessible to auditors.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any remaining gaps or observations before the FIA on-site audit.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Satisfy the FIA 3-Star requirement under Category 6 for a documented internal audit process.</w:t>
      </w:r>
    </w:p>
    <w:p w:rsidR="00000000" w:rsidDel="00000000" w:rsidP="00000000" w:rsidRDefault="00000000" w:rsidRPr="00000000" w14:paraId="00000021">
      <w:pPr>
        <w:spacing w:after="0" w:before="80" w:lineRule="auto"/>
        <w:rPr/>
      </w:pPr>
      <w:r w:rsidDel="00000000" w:rsidR="00000000" w:rsidRPr="00000000">
        <w:rPr>
          <w:rtl w:val="0"/>
        </w:rPr>
      </w:r>
    </w:p>
    <w:p w:rsidR="00000000" w:rsidDel="00000000" w:rsidP="00000000" w:rsidRDefault="00000000" w:rsidRPr="00000000" w14:paraId="00000022">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The audit covers all environmental activities and impacts associated with Cadillac Hertz Team JOTA's operations, including factory and office operations at Stubby Grove Farm, Bells Yew Green TN3 9BT, race event activities across the FIA World Endurance Championship calendar, logistics and transport, and supply chain engagement with 16 approved suppliers.</w:t>
      </w:r>
      <w:r w:rsidDel="00000000" w:rsidR="00000000" w:rsidRPr="00000000">
        <w:rPr>
          <w:rtl w:val="0"/>
        </w:rPr>
      </w:r>
    </w:p>
    <w:p w:rsidR="00000000" w:rsidDel="00000000" w:rsidP="00000000" w:rsidRDefault="00000000" w:rsidRPr="00000000" w14:paraId="00000023">
      <w:pPr>
        <w:spacing w:after="0" w:before="160" w:lineRule="auto"/>
        <w:rPr/>
      </w:pPr>
      <w:r w:rsidDel="00000000" w:rsidR="00000000" w:rsidRPr="00000000">
        <w:rPr>
          <w:rtl w:val="0"/>
        </w:rPr>
      </w:r>
    </w:p>
    <w:p w:rsidR="00000000" w:rsidDel="00000000" w:rsidP="00000000" w:rsidRDefault="00000000" w:rsidRPr="00000000" w14:paraId="00000024">
      <w:pPr>
        <w:pBdr>
          <w:bottom w:color="e10600" w:space="4" w:sz="12" w:val="single"/>
        </w:pBdr>
        <w:spacing w:after="100" w:before="280" w:lineRule="auto"/>
        <w:rPr/>
      </w:pPr>
      <w:r w:rsidDel="00000000" w:rsidR="00000000" w:rsidRPr="00000000">
        <w:rPr>
          <w:rFonts w:ascii="Calibri" w:cs="Calibri" w:eastAsia="Calibri" w:hAnsi="Calibri"/>
          <w:b w:val="1"/>
          <w:bCs w:val="1"/>
          <w:i w:val="0"/>
          <w:iCs w:val="0"/>
          <w:color w:val="1a1c2a"/>
          <w:sz w:val="28"/>
          <w:szCs w:val="28"/>
          <w:rtl w:val="0"/>
        </w:rPr>
        <w:t xml:space="preserve">2.  Executive Summary</w:t>
      </w:r>
      <w:r w:rsidDel="00000000" w:rsidR="00000000" w:rsidRPr="00000000">
        <w:rPr>
          <w:rtl w:val="0"/>
        </w:rPr>
      </w:r>
    </w:p>
    <w:p w:rsidR="00000000" w:rsidDel="00000000" w:rsidP="00000000" w:rsidRDefault="00000000" w:rsidRPr="00000000" w14:paraId="00000025">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The internal audit finds that Cadillac Hertz Team JOTA's Environmental Management System is robustly implemented and the evidence pack is comprehensive and well-structured. The team demonstrates a strong culture of environmental accountability, supported by signed senior leadership commitment, detailed documentation, and measurable performance data across all key environmental impact areas.</w:t>
      </w:r>
      <w:r w:rsidDel="00000000" w:rsidR="00000000" w:rsidRPr="00000000">
        <w:rPr>
          <w:rtl w:val="0"/>
        </w:rPr>
      </w:r>
    </w:p>
    <w:p w:rsidR="00000000" w:rsidDel="00000000" w:rsidP="00000000" w:rsidRDefault="00000000" w:rsidRPr="00000000" w14:paraId="00000026">
      <w:pPr>
        <w:spacing w:after="0" w:before="80" w:lineRule="auto"/>
        <w:rPr/>
      </w:pPr>
      <w:r w:rsidDel="00000000" w:rsidR="00000000" w:rsidRPr="00000000">
        <w:rPr>
          <w:rtl w:val="0"/>
        </w:rPr>
      </w:r>
    </w:p>
    <w:p w:rsidR="00000000" w:rsidDel="00000000" w:rsidP="00000000" w:rsidRDefault="00000000" w:rsidRPr="00000000" w14:paraId="00000027">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Of the 17 FIA categories assessed, 11 are fully conforming with no issues identified. Five categories carry minor observations related to items that are in progress or dependent on third-party responses — none of these represent formal non-conformances, and all have active close-out plans in place. No formal non-conformances were identified.</w:t>
      </w:r>
      <w:r w:rsidDel="00000000" w:rsidR="00000000" w:rsidRPr="00000000">
        <w:rPr>
          <w:rtl w:val="0"/>
        </w:rPr>
      </w:r>
    </w:p>
    <w:p w:rsidR="00000000" w:rsidDel="00000000" w:rsidP="00000000" w:rsidRDefault="00000000" w:rsidRPr="00000000" w14:paraId="00000028">
      <w:pPr>
        <w:spacing w:after="0" w:before="12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0"/>
        <w:gridCol w:w="2160"/>
        <w:tblGridChange w:id="0">
          <w:tblGrid>
            <w:gridCol w:w="7200"/>
            <w:gridCol w:w="2160"/>
          </w:tblGrid>
        </w:tblGridChange>
      </w:tblGrid>
      <w:tr>
        <w:trPr>
          <w:cantSplit w:val="0"/>
          <w:tblHeader w:val="1"/>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29">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Finding Classification</w:t>
            </w:r>
            <w:r w:rsidDel="00000000" w:rsidR="00000000" w:rsidRPr="00000000">
              <w:rPr>
                <w:rtl w:val="0"/>
              </w:rPr>
            </w:r>
          </w:p>
        </w:tc>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2A">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Count</w:t>
            </w:r>
            <w:r w:rsidDel="00000000" w:rsidR="00000000" w:rsidRPr="00000000">
              <w:rPr>
                <w:rtl w:val="0"/>
              </w:rPr>
            </w:r>
          </w:p>
        </w:tc>
      </w:tr>
      <w:tr>
        <w:trPr>
          <w:cantSplit w:val="0"/>
          <w:tblHeader w:val="0"/>
        </w:trPr>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2B">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Conforming — no issues identified</w:t>
            </w:r>
            <w:r w:rsidDel="00000000" w:rsidR="00000000" w:rsidRPr="00000000">
              <w:rPr>
                <w:rtl w:val="0"/>
              </w:rPr>
            </w:r>
          </w:p>
        </w:tc>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2C">
            <w:pPr>
              <w:jc w:val="center"/>
              <w:rPr/>
            </w:pPr>
            <w:r w:rsidDel="00000000" w:rsidR="00000000" w:rsidRPr="00000000">
              <w:rPr>
                <w:rFonts w:ascii="Calibri" w:cs="Calibri" w:eastAsia="Calibri" w:hAnsi="Calibri"/>
                <w:b w:val="1"/>
                <w:bCs w:val="1"/>
                <w:i w:val="0"/>
                <w:iCs w:val="0"/>
                <w:color w:val="375623"/>
                <w:sz w:val="22"/>
                <w:szCs w:val="22"/>
                <w:rtl w:val="0"/>
              </w:rPr>
              <w:t xml:space="preserve">11</w:t>
            </w:r>
            <w:r w:rsidDel="00000000" w:rsidR="00000000" w:rsidRPr="00000000">
              <w:rPr>
                <w:rtl w:val="0"/>
              </w:rPr>
            </w:r>
          </w:p>
        </w:tc>
      </w:tr>
      <w:tr>
        <w:trPr>
          <w:cantSplit w:val="0"/>
          <w:tblHeader w:val="0"/>
        </w:trPr>
        <w:tc>
          <w:tcPr>
            <w:tcBorders>
              <w:top w:color="fff2cc" w:space="0" w:sz="4" w:val="single"/>
              <w:left w:color="fff2cc" w:space="0" w:sz="4" w:val="single"/>
              <w:bottom w:color="fff2cc" w:space="0" w:sz="4" w:val="single"/>
              <w:right w:color="fff2cc" w:space="0" w:sz="4" w:val="single"/>
            </w:tcBorders>
            <w:shd w:fill="fff2cc" w:val="clear"/>
            <w:tcMar>
              <w:top w:w="100.0" w:type="dxa"/>
              <w:left w:w="150.0" w:type="dxa"/>
              <w:bottom w:w="100.0" w:type="dxa"/>
              <w:right w:w="150.0" w:type="dxa"/>
            </w:tcMar>
            <w:vAlign w:val="top"/>
          </w:tcPr>
          <w:p w:rsidR="00000000" w:rsidDel="00000000" w:rsidP="00000000" w:rsidRDefault="00000000" w:rsidRPr="00000000" w14:paraId="0000002D">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Observation — minor point noted, actively being addressed, no formal non-conformance</w:t>
            </w:r>
            <w:r w:rsidDel="00000000" w:rsidR="00000000" w:rsidRPr="00000000">
              <w:rPr>
                <w:rtl w:val="0"/>
              </w:rPr>
            </w:r>
          </w:p>
        </w:tc>
        <w:tc>
          <w:tcPr>
            <w:tcBorders>
              <w:top w:color="fff2cc" w:space="0" w:sz="4" w:val="single"/>
              <w:left w:color="fff2cc" w:space="0" w:sz="4" w:val="single"/>
              <w:bottom w:color="fff2cc" w:space="0" w:sz="4" w:val="single"/>
              <w:right w:color="fff2cc" w:space="0" w:sz="4" w:val="single"/>
            </w:tcBorders>
            <w:shd w:fill="fff2cc" w:val="clear"/>
            <w:tcMar>
              <w:top w:w="100.0" w:type="dxa"/>
              <w:left w:w="150.0" w:type="dxa"/>
              <w:bottom w:w="100.0" w:type="dxa"/>
              <w:right w:w="150.0" w:type="dxa"/>
            </w:tcMar>
            <w:vAlign w:val="top"/>
          </w:tcPr>
          <w:p w:rsidR="00000000" w:rsidDel="00000000" w:rsidP="00000000" w:rsidRDefault="00000000" w:rsidRPr="00000000" w14:paraId="0000002E">
            <w:pPr>
              <w:jc w:val="center"/>
              <w:rPr/>
            </w:pPr>
            <w:r w:rsidDel="00000000" w:rsidR="00000000" w:rsidRPr="00000000">
              <w:rPr>
                <w:rFonts w:ascii="Calibri" w:cs="Calibri" w:eastAsia="Calibri" w:hAnsi="Calibri"/>
                <w:b w:val="1"/>
                <w:bCs w:val="1"/>
                <w:i w:val="0"/>
                <w:iCs w:val="0"/>
                <w:color w:val="7f6000"/>
                <w:sz w:val="22"/>
                <w:szCs w:val="22"/>
                <w:rtl w:val="0"/>
              </w:rPr>
              <w:t xml:space="preserve">5</w:t>
            </w:r>
            <w:r w:rsidDel="00000000" w:rsidR="00000000" w:rsidRPr="00000000">
              <w:rPr>
                <w:rtl w:val="0"/>
              </w:rPr>
            </w:r>
          </w:p>
        </w:tc>
      </w:tr>
      <w:tr>
        <w:trPr>
          <w:cantSplit w:val="0"/>
          <w:tblHeader w:val="0"/>
        </w:trPr>
        <w:tc>
          <w:tcPr>
            <w:tcBorders>
              <w:top w:color="fff2cc" w:space="0" w:sz="4" w:val="single"/>
              <w:left w:color="fff2cc" w:space="0" w:sz="4" w:val="single"/>
              <w:bottom w:color="fff2cc" w:space="0" w:sz="4" w:val="single"/>
              <w:right w:color="fff2cc" w:space="0" w:sz="4" w:val="single"/>
            </w:tcBorders>
            <w:shd w:fill="fff2cc" w:val="clear"/>
            <w:tcMar>
              <w:top w:w="100.0" w:type="dxa"/>
              <w:left w:w="150.0" w:type="dxa"/>
              <w:bottom w:w="100.0" w:type="dxa"/>
              <w:right w:w="150.0" w:type="dxa"/>
            </w:tcMar>
            <w:vAlign w:val="top"/>
          </w:tcPr>
          <w:p w:rsidR="00000000" w:rsidDel="00000000" w:rsidP="00000000" w:rsidRDefault="00000000" w:rsidRPr="00000000" w14:paraId="0000002F">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In Progress — evidence collection ongoing, external dependency (water data)</w:t>
            </w:r>
            <w:r w:rsidDel="00000000" w:rsidR="00000000" w:rsidRPr="00000000">
              <w:rPr>
                <w:rtl w:val="0"/>
              </w:rPr>
            </w:r>
          </w:p>
        </w:tc>
        <w:tc>
          <w:tcPr>
            <w:tcBorders>
              <w:top w:color="fff2cc" w:space="0" w:sz="4" w:val="single"/>
              <w:left w:color="fff2cc" w:space="0" w:sz="4" w:val="single"/>
              <w:bottom w:color="fff2cc" w:space="0" w:sz="4" w:val="single"/>
              <w:right w:color="fff2cc" w:space="0" w:sz="4" w:val="single"/>
            </w:tcBorders>
            <w:shd w:fill="fff2cc" w:val="clear"/>
            <w:tcMar>
              <w:top w:w="100.0" w:type="dxa"/>
              <w:left w:w="150.0" w:type="dxa"/>
              <w:bottom w:w="100.0" w:type="dxa"/>
              <w:right w:w="150.0" w:type="dxa"/>
            </w:tcMar>
            <w:vAlign w:val="top"/>
          </w:tcPr>
          <w:p w:rsidR="00000000" w:rsidDel="00000000" w:rsidP="00000000" w:rsidRDefault="00000000" w:rsidRPr="00000000" w14:paraId="00000030">
            <w:pPr>
              <w:jc w:val="center"/>
              <w:rPr/>
            </w:pPr>
            <w:r w:rsidDel="00000000" w:rsidR="00000000" w:rsidRPr="00000000">
              <w:rPr>
                <w:rFonts w:ascii="Calibri" w:cs="Calibri" w:eastAsia="Calibri" w:hAnsi="Calibri"/>
                <w:b w:val="1"/>
                <w:bCs w:val="1"/>
                <w:i w:val="0"/>
                <w:iCs w:val="0"/>
                <w:color w:val="7f6000"/>
                <w:sz w:val="22"/>
                <w:szCs w:val="22"/>
                <w:rtl w:val="0"/>
              </w:rPr>
              <w:t xml:space="preserve">1</w:t>
            </w:r>
            <w:r w:rsidDel="00000000" w:rsidR="00000000" w:rsidRPr="00000000">
              <w:rPr>
                <w:rtl w:val="0"/>
              </w:rPr>
            </w:r>
          </w:p>
        </w:tc>
      </w:tr>
      <w:tr>
        <w:trPr>
          <w:cantSplit w:val="0"/>
          <w:tblHeader w:val="0"/>
        </w:trPr>
        <w:tc>
          <w:tcPr>
            <w:tcBorders>
              <w:top w:color="fce4d6" w:space="0" w:sz="4" w:val="single"/>
              <w:left w:color="fce4d6" w:space="0" w:sz="4" w:val="single"/>
              <w:bottom w:color="fce4d6" w:space="0" w:sz="4" w:val="single"/>
              <w:right w:color="fce4d6" w:space="0" w:sz="4" w:val="single"/>
            </w:tcBorders>
            <w:shd w:fill="fce4d6" w:val="clear"/>
            <w:tcMar>
              <w:top w:w="100.0" w:type="dxa"/>
              <w:left w:w="150.0" w:type="dxa"/>
              <w:bottom w:w="100.0" w:type="dxa"/>
              <w:right w:w="150.0" w:type="dxa"/>
            </w:tcMar>
            <w:vAlign w:val="top"/>
          </w:tcPr>
          <w:p w:rsidR="00000000" w:rsidDel="00000000" w:rsidP="00000000" w:rsidRDefault="00000000" w:rsidRPr="00000000" w14:paraId="00000031">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Non-Conformance — formal remedial action required</w:t>
            </w:r>
            <w:r w:rsidDel="00000000" w:rsidR="00000000" w:rsidRPr="00000000">
              <w:rPr>
                <w:rtl w:val="0"/>
              </w:rPr>
            </w:r>
          </w:p>
        </w:tc>
        <w:tc>
          <w:tcPr>
            <w:tcBorders>
              <w:top w:color="fce4d6" w:space="0" w:sz="4" w:val="single"/>
              <w:left w:color="fce4d6" w:space="0" w:sz="4" w:val="single"/>
              <w:bottom w:color="fce4d6" w:space="0" w:sz="4" w:val="single"/>
              <w:right w:color="fce4d6" w:space="0" w:sz="4" w:val="single"/>
            </w:tcBorders>
            <w:shd w:fill="fce4d6" w:val="clear"/>
            <w:tcMar>
              <w:top w:w="100.0" w:type="dxa"/>
              <w:left w:w="150.0" w:type="dxa"/>
              <w:bottom w:w="100.0" w:type="dxa"/>
              <w:right w:w="150.0" w:type="dxa"/>
            </w:tcMar>
            <w:vAlign w:val="top"/>
          </w:tcPr>
          <w:p w:rsidR="00000000" w:rsidDel="00000000" w:rsidP="00000000" w:rsidRDefault="00000000" w:rsidRPr="00000000" w14:paraId="00000032">
            <w:pPr>
              <w:jc w:val="center"/>
              <w:rPr/>
            </w:pPr>
            <w:r w:rsidDel="00000000" w:rsidR="00000000" w:rsidRPr="00000000">
              <w:rPr>
                <w:rFonts w:ascii="Calibri" w:cs="Calibri" w:eastAsia="Calibri" w:hAnsi="Calibri"/>
                <w:b w:val="1"/>
                <w:bCs w:val="1"/>
                <w:i w:val="0"/>
                <w:iCs w:val="0"/>
                <w:color w:val="833c00"/>
                <w:sz w:val="22"/>
                <w:szCs w:val="22"/>
                <w:rtl w:val="0"/>
              </w:rPr>
              <w:t xml:space="preserve">0</w:t>
            </w:r>
            <w:r w:rsidDel="00000000" w:rsidR="00000000" w:rsidRPr="00000000">
              <w:rPr>
                <w:rtl w:val="0"/>
              </w:rPr>
            </w:r>
          </w:p>
        </w:tc>
      </w:tr>
      <w:tr>
        <w:trPr>
          <w:cantSplit w:val="0"/>
          <w:tblHeader w:val="0"/>
        </w:trPr>
        <w:tc>
          <w:tcPr>
            <w:tcBorders>
              <w:top w:color="f2f2f2" w:space="0" w:sz="4" w:val="single"/>
              <w:left w:color="f2f2f2" w:space="0" w:sz="4" w:val="single"/>
              <w:bottom w:color="f2f2f2" w:space="0" w:sz="4" w:val="single"/>
              <w:right w:color="f2f2f2" w:space="0" w:sz="4" w:val="single"/>
            </w:tcBorders>
            <w:shd w:fill="f2f2f2" w:val="clear"/>
            <w:tcMar>
              <w:top w:w="100.0" w:type="dxa"/>
              <w:left w:w="150.0" w:type="dxa"/>
              <w:bottom w:w="100.0" w:type="dxa"/>
              <w:right w:w="150.0" w:type="dxa"/>
            </w:tcMar>
            <w:vAlign w:val="top"/>
          </w:tcPr>
          <w:p w:rsidR="00000000" w:rsidDel="00000000" w:rsidP="00000000" w:rsidRDefault="00000000" w:rsidRPr="00000000" w14:paraId="00000033">
            <w:pPr>
              <w:spacing w:after="80" w:before="0" w:lineRule="auto"/>
              <w:jc w:val="left"/>
              <w:rPr/>
            </w:pPr>
            <w:r w:rsidDel="00000000" w:rsidR="00000000" w:rsidRPr="00000000">
              <w:rPr>
                <w:rFonts w:ascii="Calibri" w:cs="Calibri" w:eastAsia="Calibri" w:hAnsi="Calibri"/>
                <w:b w:val="1"/>
                <w:bCs w:val="1"/>
                <w:i w:val="0"/>
                <w:iCs w:val="0"/>
                <w:color w:val="000000"/>
                <w:sz w:val="22"/>
                <w:szCs w:val="22"/>
                <w:rtl w:val="0"/>
              </w:rPr>
              <w:t xml:space="preserve">Total FIA categories audited</w:t>
            </w:r>
            <w:r w:rsidDel="00000000" w:rsidR="00000000" w:rsidRPr="00000000">
              <w:rPr>
                <w:rtl w:val="0"/>
              </w:rPr>
            </w:r>
          </w:p>
        </w:tc>
        <w:tc>
          <w:tcPr>
            <w:tcBorders>
              <w:top w:color="f2f2f2" w:space="0" w:sz="4" w:val="single"/>
              <w:left w:color="f2f2f2" w:space="0" w:sz="4" w:val="single"/>
              <w:bottom w:color="f2f2f2" w:space="0" w:sz="4" w:val="single"/>
              <w:right w:color="f2f2f2" w:space="0" w:sz="4" w:val="single"/>
            </w:tcBorders>
            <w:shd w:fill="f2f2f2" w:val="clear"/>
            <w:tcMar>
              <w:top w:w="100.0" w:type="dxa"/>
              <w:left w:w="150.0" w:type="dxa"/>
              <w:bottom w:w="100.0" w:type="dxa"/>
              <w:right w:w="150.0" w:type="dxa"/>
            </w:tcMar>
            <w:vAlign w:val="top"/>
          </w:tcPr>
          <w:p w:rsidR="00000000" w:rsidDel="00000000" w:rsidP="00000000" w:rsidRDefault="00000000" w:rsidRPr="00000000" w14:paraId="00000034">
            <w:pPr>
              <w:jc w:val="center"/>
              <w:rPr/>
            </w:pPr>
            <w:r w:rsidDel="00000000" w:rsidR="00000000" w:rsidRPr="00000000">
              <w:rPr>
                <w:rFonts w:ascii="Calibri" w:cs="Calibri" w:eastAsia="Calibri" w:hAnsi="Calibri"/>
                <w:b w:val="1"/>
                <w:bCs w:val="1"/>
                <w:i w:val="0"/>
                <w:iCs w:val="0"/>
                <w:color w:val="000000"/>
                <w:sz w:val="22"/>
                <w:szCs w:val="22"/>
                <w:rtl w:val="0"/>
              </w:rPr>
              <w:t xml:space="preserve">17</w:t>
            </w:r>
            <w:r w:rsidDel="00000000" w:rsidR="00000000" w:rsidRPr="00000000">
              <w:rPr>
                <w:rtl w:val="0"/>
              </w:rPr>
            </w:r>
          </w:p>
        </w:tc>
      </w:tr>
    </w:tbl>
    <w:p w:rsidR="00000000" w:rsidDel="00000000" w:rsidP="00000000" w:rsidRDefault="00000000" w:rsidRPr="00000000" w14:paraId="00000035">
      <w:pPr>
        <w:spacing w:after="0" w:before="120" w:lineRule="auto"/>
        <w:rPr/>
      </w:pPr>
      <w:r w:rsidDel="00000000" w:rsidR="00000000" w:rsidRPr="00000000">
        <w:rPr>
          <w:rtl w:val="0"/>
        </w:rPr>
      </w:r>
    </w:p>
    <w:p w:rsidR="00000000" w:rsidDel="00000000" w:rsidP="00000000" w:rsidRDefault="00000000" w:rsidRPr="00000000" w14:paraId="00000036">
      <w:pPr>
        <w:spacing w:after="80" w:before="0" w:lineRule="auto"/>
        <w:jc w:val="left"/>
        <w:rPr/>
      </w:pPr>
      <w:r w:rsidDel="00000000" w:rsidR="00000000" w:rsidRPr="00000000">
        <w:rPr>
          <w:rFonts w:ascii="Calibri" w:cs="Calibri" w:eastAsia="Calibri" w:hAnsi="Calibri"/>
          <w:b w:val="1"/>
          <w:bCs w:val="1"/>
          <w:i w:val="0"/>
          <w:iCs w:val="0"/>
          <w:color w:val="000000"/>
          <w:sz w:val="22"/>
          <w:szCs w:val="22"/>
          <w:rtl w:val="0"/>
        </w:rPr>
        <w:t xml:space="preserve">Note: </w:t>
      </w:r>
      <w:r w:rsidDel="00000000" w:rsidR="00000000" w:rsidRPr="00000000">
        <w:rPr>
          <w:rFonts w:ascii="Calibri" w:cs="Calibri" w:eastAsia="Calibri" w:hAnsi="Calibri"/>
          <w:b w:val="0"/>
          <w:bCs w:val="0"/>
          <w:i w:val="1"/>
          <w:iCs w:val="1"/>
          <w:color w:val="595959"/>
          <w:sz w:val="22"/>
          <w:szCs w:val="22"/>
          <w:rtl w:val="0"/>
        </w:rPr>
        <w:t xml:space="preserve">All observations are actively being addressed prior to the FIA on-site audit. The most time-sensitive items are the environmental policy website publication (Cat. 3), water Q1 2026 data from the landlord (Cat. 9), and the 2025 transport log (Cat. 13). These are documented in full in Section 4.</w:t>
      </w:r>
      <w:r w:rsidDel="00000000" w:rsidR="00000000" w:rsidRPr="00000000">
        <w:rPr>
          <w:rtl w:val="0"/>
        </w:rPr>
      </w:r>
    </w:p>
    <w:p w:rsidR="00000000" w:rsidDel="00000000" w:rsidP="00000000" w:rsidRDefault="00000000" w:rsidRPr="00000000" w14:paraId="00000037">
      <w:pPr>
        <w:spacing w:after="0" w:before="160" w:lineRule="auto"/>
        <w:rPr/>
      </w:pPr>
      <w:r w:rsidDel="00000000" w:rsidR="00000000" w:rsidRPr="00000000">
        <w:rPr>
          <w:rtl w:val="0"/>
        </w:rPr>
      </w:r>
    </w:p>
    <w:p w:rsidR="00000000" w:rsidDel="00000000" w:rsidP="00000000" w:rsidRDefault="00000000" w:rsidRPr="00000000" w14:paraId="00000038">
      <w:pPr>
        <w:pageBreakBefore w:val="1"/>
        <w:rPr/>
      </w:pPr>
      <w:r w:rsidDel="00000000" w:rsidR="00000000" w:rsidRPr="00000000">
        <w:rPr>
          <w:rtl w:val="0"/>
        </w:rPr>
      </w:r>
    </w:p>
    <w:p w:rsidR="00000000" w:rsidDel="00000000" w:rsidP="00000000" w:rsidRDefault="00000000" w:rsidRPr="00000000" w14:paraId="00000039">
      <w:pPr>
        <w:pBdr>
          <w:bottom w:color="e10600" w:space="4" w:sz="12" w:val="single"/>
        </w:pBdr>
        <w:spacing w:after="100" w:before="280" w:lineRule="auto"/>
        <w:rPr/>
      </w:pPr>
      <w:r w:rsidDel="00000000" w:rsidR="00000000" w:rsidRPr="00000000">
        <w:rPr>
          <w:rFonts w:ascii="Calibri" w:cs="Calibri" w:eastAsia="Calibri" w:hAnsi="Calibri"/>
          <w:b w:val="1"/>
          <w:bCs w:val="1"/>
          <w:i w:val="0"/>
          <w:iCs w:val="0"/>
          <w:color w:val="1a1c2a"/>
          <w:sz w:val="28"/>
          <w:szCs w:val="28"/>
          <w:rtl w:val="0"/>
        </w:rPr>
        <w:t xml:space="preserve">3.  Detailed Findings by FIA Category</w:t>
      </w:r>
      <w:r w:rsidDel="00000000" w:rsidR="00000000" w:rsidRPr="00000000">
        <w:rPr>
          <w:rtl w:val="0"/>
        </w:rPr>
      </w:r>
    </w:p>
    <w:p w:rsidR="00000000" w:rsidDel="00000000" w:rsidP="00000000" w:rsidRDefault="00000000" w:rsidRPr="00000000" w14:paraId="0000003A">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The table below documents the audit finding for each of the 17 FIA Environmental Accreditation Programme categories. Evidence was reviewed against the 3-Star standard requirements. Categories are assessed as Conforming, Observation, In Progress, or Non-Conformance.</w:t>
      </w:r>
      <w:r w:rsidDel="00000000" w:rsidR="00000000" w:rsidRPr="00000000">
        <w:rPr>
          <w:rtl w:val="0"/>
        </w:rPr>
      </w:r>
    </w:p>
    <w:p w:rsidR="00000000" w:rsidDel="00000000" w:rsidP="00000000" w:rsidRDefault="00000000" w:rsidRPr="00000000" w14:paraId="0000003B">
      <w:pPr>
        <w:spacing w:after="0" w:before="8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2100"/>
        <w:gridCol w:w="2700"/>
        <w:gridCol w:w="1100"/>
        <w:gridCol w:w="2200"/>
        <w:tblGridChange w:id="0">
          <w:tblGrid>
            <w:gridCol w:w="1260"/>
            <w:gridCol w:w="2100"/>
            <w:gridCol w:w="2700"/>
            <w:gridCol w:w="1100"/>
            <w:gridCol w:w="2200"/>
          </w:tblGrid>
        </w:tblGridChange>
      </w:tblGrid>
      <w:tr>
        <w:trPr>
          <w:cantSplit w:val="0"/>
          <w:tblHeader w:val="1"/>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3C">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Category</w:t>
            </w:r>
            <w:r w:rsidDel="00000000" w:rsidR="00000000" w:rsidRPr="00000000">
              <w:rPr>
                <w:rtl w:val="0"/>
              </w:rPr>
            </w:r>
          </w:p>
        </w:tc>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3D">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FIA 3-Star Requirement</w:t>
            </w:r>
            <w:r w:rsidDel="00000000" w:rsidR="00000000" w:rsidRPr="00000000">
              <w:rPr>
                <w:rtl w:val="0"/>
              </w:rPr>
            </w:r>
          </w:p>
        </w:tc>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3E">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Evidence Reviewed</w:t>
            </w:r>
            <w:r w:rsidDel="00000000" w:rsidR="00000000" w:rsidRPr="00000000">
              <w:rPr>
                <w:rtl w:val="0"/>
              </w:rPr>
            </w:r>
          </w:p>
        </w:tc>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3F">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Finding</w:t>
            </w:r>
            <w:r w:rsidDel="00000000" w:rsidR="00000000" w:rsidRPr="00000000">
              <w:rPr>
                <w:rtl w:val="0"/>
              </w:rPr>
            </w:r>
          </w:p>
        </w:tc>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40">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Auditor Notes</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41">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1</w:t>
            </w:r>
            <w:r w:rsidDel="00000000" w:rsidR="00000000" w:rsidRPr="00000000">
              <w:rPr>
                <w:rtl w:val="0"/>
              </w:rPr>
            </w:r>
          </w:p>
          <w:p w:rsidR="00000000" w:rsidDel="00000000" w:rsidP="00000000" w:rsidRDefault="00000000" w:rsidRPr="00000000" w14:paraId="00000042">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Senior ManagementCommitment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43">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Formal management review conducted and signed by senior management. Environmental policy issued and communicated.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44">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Management Review Nov 2025 (signed S. Hignett, Director). Environmental Policy v2.0 March 2026 (signed). FIA 2-Star certificate. Green Operations Award 2024. Sustainability Excellence Award 2025.</w:t>
            </w:r>
            <w:r w:rsidDel="00000000" w:rsidR="00000000" w:rsidRPr="00000000">
              <w:rPr>
                <w:rtl w:val="0"/>
              </w:rPr>
            </w:r>
          </w:p>
        </w:tc>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45">
            <w:pPr>
              <w:shd w:fill="e2efda" w:val="clear"/>
              <w:spacing w:after="40" w:before="40" w:lineRule="auto"/>
              <w:jc w:val="center"/>
              <w:rPr/>
            </w:pPr>
            <w:r w:rsidDel="00000000" w:rsidR="00000000" w:rsidRPr="00000000">
              <w:rPr>
                <w:rFonts w:ascii="Calibri" w:cs="Calibri" w:eastAsia="Calibri" w:hAnsi="Calibri"/>
                <w:b w:val="1"/>
                <w:bCs w:val="1"/>
                <w:i w:val="0"/>
                <w:iCs w:val="0"/>
                <w:color w:val="375623"/>
                <w:sz w:val="18"/>
                <w:szCs w:val="18"/>
                <w:rtl w:val="0"/>
              </w:rPr>
              <w:t xml:space="preserve">CONFORMING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46">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Signed MR demonstrates clear senior leadership commitment. Prior accreditation history evidences continual improvement trajectory. Policy website publication in progress — see Cat. 3 observation.</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47">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2</w:t>
            </w:r>
            <w:r w:rsidDel="00000000" w:rsidR="00000000" w:rsidRPr="00000000">
              <w:rPr>
                <w:rtl w:val="0"/>
              </w:rPr>
            </w:r>
          </w:p>
          <w:p w:rsidR="00000000" w:rsidDel="00000000" w:rsidP="00000000" w:rsidRDefault="00000000" w:rsidRPr="00000000" w14:paraId="00000048">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Objectives &amp; Targets</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49">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SMART environmental objectives established with measurable KPIs and documented baselines.</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4A">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Objectives Register (11 SMART objectives). KPI Framework. KPI Baseline Methodology 2024. Aims Register.</w:t>
            </w:r>
            <w:r w:rsidDel="00000000" w:rsidR="00000000" w:rsidRPr="00000000">
              <w:rPr>
                <w:rtl w:val="0"/>
              </w:rPr>
            </w:r>
          </w:p>
        </w:tc>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4B">
            <w:pPr>
              <w:shd w:fill="e2efda" w:val="clear"/>
              <w:spacing w:after="40" w:before="40" w:lineRule="auto"/>
              <w:jc w:val="center"/>
              <w:rPr/>
            </w:pPr>
            <w:r w:rsidDel="00000000" w:rsidR="00000000" w:rsidRPr="00000000">
              <w:rPr>
                <w:rFonts w:ascii="Calibri" w:cs="Calibri" w:eastAsia="Calibri" w:hAnsi="Calibri"/>
                <w:b w:val="1"/>
                <w:bCs w:val="1"/>
                <w:i w:val="0"/>
                <w:iCs w:val="0"/>
                <w:color w:val="375623"/>
                <w:sz w:val="18"/>
                <w:szCs w:val="18"/>
                <w:rtl w:val="0"/>
              </w:rPr>
              <w:t xml:space="preserve">CONFORMING</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4C">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11 SMART objectives cover all material environmental impact areas. Baselines approved and methodology fully documented. All objectives have defined owners and target dates aligned with Policy commitments.</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4D">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3</w:t>
            </w:r>
            <w:r w:rsidDel="00000000" w:rsidR="00000000" w:rsidRPr="00000000">
              <w:rPr>
                <w:rtl w:val="0"/>
              </w:rPr>
            </w:r>
          </w:p>
          <w:p w:rsidR="00000000" w:rsidDel="00000000" w:rsidP="00000000" w:rsidRDefault="00000000" w:rsidRPr="00000000" w14:paraId="0000004E">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Communication&amp; Awareness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4F">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Environmental policy communicated to all staff. External availability of policy confirmed. Stakeholder engagement plan in place.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50">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Environmental Awareness Email (T. Rocker, 26 Mar 2026). Email log confirming all 18 staff receipt by 31 Mar 2026. Communications Plan 2026. Jacob Garland reply 26 Mar; all 18 confirmed 31 Mar.</w:t>
            </w:r>
            <w:r w:rsidDel="00000000" w:rsidR="00000000" w:rsidRPr="00000000">
              <w:rPr>
                <w:rtl w:val="0"/>
              </w:rPr>
            </w:r>
          </w:p>
        </w:tc>
        <w:tc>
          <w:tcPr>
            <w:tcBorders>
              <w:top w:color="fff2cc" w:space="0" w:sz="4" w:val="single"/>
              <w:left w:color="fff2cc" w:space="0" w:sz="4" w:val="single"/>
              <w:bottom w:color="fff2cc" w:space="0" w:sz="4" w:val="single"/>
              <w:right w:color="fff2cc" w:space="0" w:sz="4" w:val="single"/>
            </w:tcBorders>
            <w:shd w:fill="fff2cc" w:val="clear"/>
            <w:tcMar>
              <w:top w:w="100.0" w:type="dxa"/>
              <w:left w:w="150.0" w:type="dxa"/>
              <w:bottom w:w="100.0" w:type="dxa"/>
              <w:right w:w="150.0" w:type="dxa"/>
            </w:tcMar>
            <w:vAlign w:val="top"/>
          </w:tcPr>
          <w:p w:rsidR="00000000" w:rsidDel="00000000" w:rsidP="00000000" w:rsidRDefault="00000000" w:rsidRPr="00000000" w14:paraId="00000051">
            <w:pPr>
              <w:shd w:fill="fff2cc" w:val="clear"/>
              <w:spacing w:after="40" w:before="40" w:lineRule="auto"/>
              <w:jc w:val="center"/>
              <w:rPr/>
            </w:pPr>
            <w:r w:rsidDel="00000000" w:rsidR="00000000" w:rsidRPr="00000000">
              <w:rPr>
                <w:rFonts w:ascii="Calibri" w:cs="Calibri" w:eastAsia="Calibri" w:hAnsi="Calibri"/>
                <w:b w:val="1"/>
                <w:bCs w:val="1"/>
                <w:i w:val="0"/>
                <w:iCs w:val="0"/>
                <w:color w:val="7f6000"/>
                <w:sz w:val="18"/>
                <w:szCs w:val="18"/>
                <w:rtl w:val="0"/>
              </w:rPr>
              <w:t xml:space="preserve">OBSERVATION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52">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Internal communication fully evidenced — 18/18 staff confirmed. Website publication of policy requested 3 April 2026. Confirmation outstanding. OBS-1: Resolve before on-site audit.</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53">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4</w:t>
            </w:r>
            <w:r w:rsidDel="00000000" w:rsidR="00000000" w:rsidRPr="00000000">
              <w:rPr>
                <w:rtl w:val="0"/>
              </w:rPr>
            </w:r>
          </w:p>
          <w:p w:rsidR="00000000" w:rsidDel="00000000" w:rsidP="00000000" w:rsidRDefault="00000000" w:rsidRPr="00000000" w14:paraId="00000054">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Legal Compliance</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55">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Legal obligations identified, assessed for applicability and compliance verified against all applicable legislation.</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56">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Legal Register (57 applicable obligations identified and classified). Audit Programme. Environmental Scope Assessment v1.0 (March 2026) — documents Cat. 15 and 16 applicability.</w:t>
            </w:r>
            <w:r w:rsidDel="00000000" w:rsidR="00000000" w:rsidRPr="00000000">
              <w:rPr>
                <w:rtl w:val="0"/>
              </w:rPr>
            </w:r>
          </w:p>
        </w:tc>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57">
            <w:pPr>
              <w:shd w:fill="e2efda" w:val="clear"/>
              <w:spacing w:after="40" w:before="40" w:lineRule="auto"/>
              <w:jc w:val="center"/>
              <w:rPr/>
            </w:pPr>
            <w:r w:rsidDel="00000000" w:rsidR="00000000" w:rsidRPr="00000000">
              <w:rPr>
                <w:rFonts w:ascii="Calibri" w:cs="Calibri" w:eastAsia="Calibri" w:hAnsi="Calibri"/>
                <w:b w:val="1"/>
                <w:bCs w:val="1"/>
                <w:i w:val="0"/>
                <w:iCs w:val="0"/>
                <w:color w:val="375623"/>
                <w:sz w:val="18"/>
                <w:szCs w:val="18"/>
                <w:rtl w:val="0"/>
              </w:rPr>
              <w:t xml:space="preserve">CONFORMING</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58">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57 legal obligations formally identified. Scope assessment documents rationale for Cat. 15 and 16 applicability. Audit programme in place for systematic compliance verification. No non-compliances identified.</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59">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5</w:t>
            </w:r>
            <w:r w:rsidDel="00000000" w:rsidR="00000000" w:rsidRPr="00000000">
              <w:rPr>
                <w:rtl w:val="0"/>
              </w:rPr>
            </w:r>
          </w:p>
          <w:p w:rsidR="00000000" w:rsidDel="00000000" w:rsidP="00000000" w:rsidRDefault="00000000" w:rsidRPr="00000000" w14:paraId="0000005A">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Monitoring&amp; Measurement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5B">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Relevant environmental parameters monitored on a defined schedule with results recorded.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5C">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Meter Readings register (electricity — complete for 2024/25). KPI monitoring framework. Fuel Consumption 2024–2025 XLSX.</w:t>
            </w:r>
            <w:r w:rsidDel="00000000" w:rsidR="00000000" w:rsidRPr="00000000">
              <w:rPr>
                <w:rtl w:val="0"/>
              </w:rPr>
            </w:r>
          </w:p>
        </w:tc>
        <w:tc>
          <w:tcPr>
            <w:tcBorders>
              <w:top w:color="fff2cc" w:space="0" w:sz="4" w:val="single"/>
              <w:left w:color="fff2cc" w:space="0" w:sz="4" w:val="single"/>
              <w:bottom w:color="fff2cc" w:space="0" w:sz="4" w:val="single"/>
              <w:right w:color="fff2cc" w:space="0" w:sz="4" w:val="single"/>
            </w:tcBorders>
            <w:shd w:fill="fff2cc" w:val="clear"/>
            <w:tcMar>
              <w:top w:w="100.0" w:type="dxa"/>
              <w:left w:w="150.0" w:type="dxa"/>
              <w:bottom w:w="100.0" w:type="dxa"/>
              <w:right w:w="150.0" w:type="dxa"/>
            </w:tcMar>
            <w:vAlign w:val="top"/>
          </w:tcPr>
          <w:p w:rsidR="00000000" w:rsidDel="00000000" w:rsidP="00000000" w:rsidRDefault="00000000" w:rsidRPr="00000000" w14:paraId="0000005D">
            <w:pPr>
              <w:shd w:fill="fff2cc" w:val="clear"/>
              <w:spacing w:after="40" w:before="40" w:lineRule="auto"/>
              <w:jc w:val="center"/>
              <w:rPr/>
            </w:pPr>
            <w:r w:rsidDel="00000000" w:rsidR="00000000" w:rsidRPr="00000000">
              <w:rPr>
                <w:rFonts w:ascii="Calibri" w:cs="Calibri" w:eastAsia="Calibri" w:hAnsi="Calibri"/>
                <w:b w:val="1"/>
                <w:bCs w:val="1"/>
                <w:i w:val="0"/>
                <w:iCs w:val="0"/>
                <w:color w:val="7f6000"/>
                <w:sz w:val="18"/>
                <w:szCs w:val="18"/>
                <w:rtl w:val="0"/>
              </w:rPr>
              <w:t xml:space="preserve">OBSERVATION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5E">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Electricity and fuel monitoring complete. Water Q1 2026 data outstanding — landlord-managed meter, formally requested. OBS-2: Obtain water data and update register before on-site audit.</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5F">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6</w:t>
            </w:r>
            <w:r w:rsidDel="00000000" w:rsidR="00000000" w:rsidRPr="00000000">
              <w:rPr>
                <w:rtl w:val="0"/>
              </w:rPr>
            </w:r>
          </w:p>
          <w:p w:rsidR="00000000" w:rsidDel="00000000" w:rsidP="00000000" w:rsidRDefault="00000000" w:rsidRPr="00000000" w14:paraId="00000060">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EnvironmentalManagement System</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61">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Documented EMS maintained with version control. Internal audit conducted demonstrating EMS compliance and effective implementation.</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62">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EMS Manual v2.1 (2026 — all procedures, objectives and compliance requirements). Document Index. Roles &amp; Responsibilities Register. This internal audit report (IEA-2026-001).</w:t>
            </w:r>
            <w:r w:rsidDel="00000000" w:rsidR="00000000" w:rsidRPr="00000000">
              <w:rPr>
                <w:rtl w:val="0"/>
              </w:rPr>
            </w:r>
          </w:p>
        </w:tc>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63">
            <w:pPr>
              <w:shd w:fill="e2efda" w:val="clear"/>
              <w:spacing w:after="40" w:before="40" w:lineRule="auto"/>
              <w:jc w:val="center"/>
              <w:rPr/>
            </w:pPr>
            <w:r w:rsidDel="00000000" w:rsidR="00000000" w:rsidRPr="00000000">
              <w:rPr>
                <w:rFonts w:ascii="Calibri" w:cs="Calibri" w:eastAsia="Calibri" w:hAnsi="Calibri"/>
                <w:b w:val="1"/>
                <w:bCs w:val="1"/>
                <w:i w:val="0"/>
                <w:iCs w:val="0"/>
                <w:color w:val="375623"/>
                <w:sz w:val="18"/>
                <w:szCs w:val="18"/>
                <w:rtl w:val="0"/>
              </w:rPr>
              <w:t xml:space="preserve">CONFORMING</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64">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EMS Manual v2.1 covers all required procedures. This audit satisfies the FIA 3-Star Cat. 6 internal audit requirement. Document control maintained via version-controlled indexed register.</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65">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7</w:t>
            </w:r>
            <w:r w:rsidDel="00000000" w:rsidR="00000000" w:rsidRPr="00000000">
              <w:rPr>
                <w:rtl w:val="0"/>
              </w:rPr>
            </w:r>
          </w:p>
          <w:p w:rsidR="00000000" w:rsidDel="00000000" w:rsidP="00000000" w:rsidRDefault="00000000" w:rsidRPr="00000000" w14:paraId="00000066">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EnvironmentalAspects &amp; Impacts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67">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Significant aspects and impacts identified across operations and life cycle including supply chain. Register maintained and reviewed.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68">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Aspects Register (Improved 2026) — covers day-to-day and race event activities. Life cycle scope includes key suppliers and logistics partners. Biodiversity Survey and Habitat Protection Plan.</w:t>
            </w:r>
            <w:r w:rsidDel="00000000" w:rsidR="00000000" w:rsidRPr="00000000">
              <w:rPr>
                <w:rtl w:val="0"/>
              </w:rPr>
            </w:r>
          </w:p>
        </w:tc>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69">
            <w:pPr>
              <w:shd w:fill="e2efda" w:val="clear"/>
              <w:spacing w:after="40" w:before="40" w:lineRule="auto"/>
              <w:jc w:val="center"/>
              <w:rPr/>
            </w:pPr>
            <w:r w:rsidDel="00000000" w:rsidR="00000000" w:rsidRPr="00000000">
              <w:rPr>
                <w:rFonts w:ascii="Calibri" w:cs="Calibri" w:eastAsia="Calibri" w:hAnsi="Calibri"/>
                <w:b w:val="1"/>
                <w:bCs w:val="1"/>
                <w:i w:val="0"/>
                <w:iCs w:val="0"/>
                <w:color w:val="375623"/>
                <w:sz w:val="18"/>
                <w:szCs w:val="18"/>
                <w:rtl w:val="0"/>
              </w:rPr>
              <w:t xml:space="preserve">CONFORMING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6A">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Register covers all operational activities with life cycle perspective. Updated 2026 in line with FIA 3-Star criteria. Significant aspects determined and linked to objectives. Biodiversity aspects documented.</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6B">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8</w:t>
            </w:r>
            <w:r w:rsidDel="00000000" w:rsidR="00000000" w:rsidRPr="00000000">
              <w:rPr>
                <w:rtl w:val="0"/>
              </w:rPr>
            </w:r>
          </w:p>
          <w:p w:rsidR="00000000" w:rsidDel="00000000" w:rsidP="00000000" w:rsidRDefault="00000000" w:rsidRPr="00000000" w14:paraId="0000006C">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Energy Management</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6D">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Energy consumption monitored with efficiency measures implemented. Renewable energy sources considered and evidenced.</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6E">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Meter Readings (electricity). Fuel Consumption 2024–2025. EPC (current). Boiler, AC and heating service records. Solar installation — 15kW operational. Objectives Register (energy reduction objective).</w:t>
            </w:r>
            <w:r w:rsidDel="00000000" w:rsidR="00000000" w:rsidRPr="00000000">
              <w:rPr>
                <w:rtl w:val="0"/>
              </w:rPr>
            </w:r>
          </w:p>
        </w:tc>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6F">
            <w:pPr>
              <w:shd w:fill="e2efda" w:val="clear"/>
              <w:spacing w:after="40" w:before="40" w:lineRule="auto"/>
              <w:jc w:val="center"/>
              <w:rPr/>
            </w:pPr>
            <w:r w:rsidDel="00000000" w:rsidR="00000000" w:rsidRPr="00000000">
              <w:rPr>
                <w:rFonts w:ascii="Calibri" w:cs="Calibri" w:eastAsia="Calibri" w:hAnsi="Calibri"/>
                <w:b w:val="1"/>
                <w:bCs w:val="1"/>
                <w:i w:val="0"/>
                <w:iCs w:val="0"/>
                <w:color w:val="375623"/>
                <w:sz w:val="18"/>
                <w:szCs w:val="18"/>
                <w:rtl w:val="0"/>
              </w:rPr>
              <w:t xml:space="preserve">CONFORMING</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70">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Solar installation delivers 0.00 tCO2e Scope 2 (market-based). Comprehensive metering in place. Building fabric and plant certificates current. Energy reduction objective evidenced against KPI baseline.</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71">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9</w:t>
            </w:r>
            <w:r w:rsidDel="00000000" w:rsidR="00000000" w:rsidRPr="00000000">
              <w:rPr>
                <w:rtl w:val="0"/>
              </w:rPr>
            </w:r>
          </w:p>
          <w:p w:rsidR="00000000" w:rsidDel="00000000" w:rsidP="00000000" w:rsidRDefault="00000000" w:rsidRPr="00000000" w14:paraId="00000072">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Water Management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73">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Water consumption monitored with relevant reporting regime. Reduction targets set and tracked.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74">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Meter Readings register — electricity complete; water Q1 2026 data in progress. Full year 2025 data on file. Septic system service record filed.</w:t>
            </w:r>
            <w:r w:rsidDel="00000000" w:rsidR="00000000" w:rsidRPr="00000000">
              <w:rPr>
                <w:rtl w:val="0"/>
              </w:rPr>
            </w:r>
          </w:p>
        </w:tc>
        <w:tc>
          <w:tcPr>
            <w:tcBorders>
              <w:top w:color="fff2cc" w:space="0" w:sz="4" w:val="single"/>
              <w:left w:color="fff2cc" w:space="0" w:sz="4" w:val="single"/>
              <w:bottom w:color="fff2cc" w:space="0" w:sz="4" w:val="single"/>
              <w:right w:color="fff2cc" w:space="0" w:sz="4" w:val="single"/>
            </w:tcBorders>
            <w:shd w:fill="fff2cc" w:val="clear"/>
            <w:tcMar>
              <w:top w:w="100.0" w:type="dxa"/>
              <w:left w:w="150.0" w:type="dxa"/>
              <w:bottom w:w="100.0" w:type="dxa"/>
              <w:right w:w="150.0" w:type="dxa"/>
            </w:tcMar>
            <w:vAlign w:val="top"/>
          </w:tcPr>
          <w:p w:rsidR="00000000" w:rsidDel="00000000" w:rsidP="00000000" w:rsidRDefault="00000000" w:rsidRPr="00000000" w14:paraId="00000075">
            <w:pPr>
              <w:shd w:fill="fff2cc" w:val="clear"/>
              <w:spacing w:after="40" w:before="40" w:lineRule="auto"/>
              <w:jc w:val="center"/>
              <w:rPr/>
            </w:pPr>
            <w:r w:rsidDel="00000000" w:rsidR="00000000" w:rsidRPr="00000000">
              <w:rPr>
                <w:rFonts w:ascii="Calibri" w:cs="Calibri" w:eastAsia="Calibri" w:hAnsi="Calibri"/>
                <w:b w:val="1"/>
                <w:bCs w:val="1"/>
                <w:i w:val="0"/>
                <w:iCs w:val="0"/>
                <w:color w:val="7f6000"/>
                <w:sz w:val="18"/>
                <w:szCs w:val="18"/>
                <w:rtl w:val="0"/>
              </w:rPr>
              <w:t xml:space="preserve">IN PROGRESS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76">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Water metering managed by facility landlord. Q1 2026 data formally requested; response pending. Full 2025 data on file. OBS-2: Update register on receipt of Q1 2026 data before on-site audit.</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77">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10</w:t>
            </w:r>
            <w:r w:rsidDel="00000000" w:rsidR="00000000" w:rsidRPr="00000000">
              <w:rPr>
                <w:rtl w:val="0"/>
              </w:rPr>
            </w:r>
          </w:p>
          <w:p w:rsidR="00000000" w:rsidDel="00000000" w:rsidP="00000000" w:rsidRDefault="00000000" w:rsidRPr="00000000" w14:paraId="00000078">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Waste Management</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79">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Waste streams identified and segregated. Licensed contractors engaged. Landfill diversion rate demonstrated with records on file.</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7A">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Veolia WTN 2026 (signed Leon Price, 18 Mar 2026). Slicker Recycling Compliance Pack v72. Veolia pre-treatment declaration. Controls Register. Processes Register.</w:t>
            </w:r>
            <w:r w:rsidDel="00000000" w:rsidR="00000000" w:rsidRPr="00000000">
              <w:rPr>
                <w:rtl w:val="0"/>
              </w:rPr>
            </w:r>
          </w:p>
        </w:tc>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7B">
            <w:pPr>
              <w:shd w:fill="e2efda" w:val="clear"/>
              <w:spacing w:after="40" w:before="40" w:lineRule="auto"/>
              <w:jc w:val="center"/>
              <w:rPr/>
            </w:pPr>
            <w:r w:rsidDel="00000000" w:rsidR="00000000" w:rsidRPr="00000000">
              <w:rPr>
                <w:rFonts w:ascii="Calibri" w:cs="Calibri" w:eastAsia="Calibri" w:hAnsi="Calibri"/>
                <w:b w:val="1"/>
                <w:bCs w:val="1"/>
                <w:i w:val="0"/>
                <w:iCs w:val="0"/>
                <w:color w:val="375623"/>
                <w:sz w:val="18"/>
                <w:szCs w:val="18"/>
                <w:rtl w:val="0"/>
              </w:rPr>
              <w:t xml:space="preserve">CONFORMING</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7C">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100% landfill diversion achieved. Both contractors hold current licences and certifications. All waste streams documented and properly segregated. Pre-treatment declaration filed.</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7D">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11</w:t>
            </w:r>
            <w:r w:rsidDel="00000000" w:rsidR="00000000" w:rsidRPr="00000000">
              <w:rPr>
                <w:rtl w:val="0"/>
              </w:rPr>
            </w:r>
          </w:p>
          <w:p w:rsidR="00000000" w:rsidDel="00000000" w:rsidP="00000000" w:rsidRDefault="00000000" w:rsidRPr="00000000" w14:paraId="0000007E">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Pollution Prevention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7F">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Pollution risks identified and controlled. Emergency procedures current. Incident history clean.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80">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Controls and Processes registers. Fire safety certificates. Emergency procedures. Veolia pre-treatment declaration. Septic, AC and heating service records. Zero spill incidents over 24-month review period.</w:t>
            </w:r>
            <w:r w:rsidDel="00000000" w:rsidR="00000000" w:rsidRPr="00000000">
              <w:rPr>
                <w:rtl w:val="0"/>
              </w:rPr>
            </w:r>
          </w:p>
        </w:tc>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81">
            <w:pPr>
              <w:shd w:fill="e2efda" w:val="clear"/>
              <w:spacing w:after="40" w:before="40" w:lineRule="auto"/>
              <w:jc w:val="center"/>
              <w:rPr/>
            </w:pPr>
            <w:r w:rsidDel="00000000" w:rsidR="00000000" w:rsidRPr="00000000">
              <w:rPr>
                <w:rFonts w:ascii="Calibri" w:cs="Calibri" w:eastAsia="Calibri" w:hAnsi="Calibri"/>
                <w:b w:val="1"/>
                <w:bCs w:val="1"/>
                <w:i w:val="0"/>
                <w:iCs w:val="0"/>
                <w:color w:val="375623"/>
                <w:sz w:val="18"/>
                <w:szCs w:val="18"/>
                <w:rtl w:val="0"/>
              </w:rPr>
              <w:t xml:space="preserve">CONFORMING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82">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Comprehensive pollution prevention controls in place. Emergency response procedures current. Zero spill incidents recorded over the review period. All building service records filed and current.</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83">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12</w:t>
            </w:r>
            <w:r w:rsidDel="00000000" w:rsidR="00000000" w:rsidRPr="00000000">
              <w:rPr>
                <w:rtl w:val="0"/>
              </w:rPr>
            </w:r>
          </w:p>
          <w:p w:rsidR="00000000" w:rsidDel="00000000" w:rsidP="00000000" w:rsidRDefault="00000000" w:rsidRPr="00000000" w14:paraId="00000084">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Supply ChainEngagement</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85">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Suppliers assessed for environmental performance. Proactive engagement evidenced. Certifications reviewed and on file.</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86">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Approved Supplier List 2025 (16 suppliers). Environmental engagement questionnaire issued to all 16 suppliers. Responses received from 13 of 16.</w:t>
            </w:r>
            <w:r w:rsidDel="00000000" w:rsidR="00000000" w:rsidRPr="00000000">
              <w:rPr>
                <w:rtl w:val="0"/>
              </w:rPr>
            </w:r>
          </w:p>
        </w:tc>
        <w:tc>
          <w:tcPr>
            <w:tcBorders>
              <w:top w:color="fff2cc" w:space="0" w:sz="4" w:val="single"/>
              <w:left w:color="fff2cc" w:space="0" w:sz="4" w:val="single"/>
              <w:bottom w:color="fff2cc" w:space="0" w:sz="4" w:val="single"/>
              <w:right w:color="fff2cc" w:space="0" w:sz="4" w:val="single"/>
            </w:tcBorders>
            <w:shd w:fill="fff2cc" w:val="clear"/>
            <w:tcMar>
              <w:top w:w="100.0" w:type="dxa"/>
              <w:left w:w="150.0" w:type="dxa"/>
              <w:bottom w:w="100.0" w:type="dxa"/>
              <w:right w:w="150.0" w:type="dxa"/>
            </w:tcMar>
            <w:vAlign w:val="top"/>
          </w:tcPr>
          <w:p w:rsidR="00000000" w:rsidDel="00000000" w:rsidP="00000000" w:rsidRDefault="00000000" w:rsidRPr="00000000" w14:paraId="00000087">
            <w:pPr>
              <w:shd w:fill="fff2cc" w:val="clear"/>
              <w:spacing w:after="40" w:before="40" w:lineRule="auto"/>
              <w:jc w:val="center"/>
              <w:rPr/>
            </w:pPr>
            <w:r w:rsidDel="00000000" w:rsidR="00000000" w:rsidRPr="00000000">
              <w:rPr>
                <w:rFonts w:ascii="Calibri" w:cs="Calibri" w:eastAsia="Calibri" w:hAnsi="Calibri"/>
                <w:b w:val="1"/>
                <w:bCs w:val="1"/>
                <w:i w:val="0"/>
                <w:iCs w:val="0"/>
                <w:color w:val="7f6000"/>
                <w:sz w:val="18"/>
                <w:szCs w:val="18"/>
                <w:rtl w:val="0"/>
              </w:rPr>
              <w:t xml:space="preserve">OBSERVATION</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88">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Engagement well evidenced across 13 suppliers. Castle Tapes, CES Europe and MRTC — final chaser sent. OBS-3: Document all responses or formal non-responses as evidence of engagement.</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89">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13</w:t>
            </w:r>
            <w:r w:rsidDel="00000000" w:rsidR="00000000" w:rsidRPr="00000000">
              <w:rPr>
                <w:rtl w:val="0"/>
              </w:rPr>
            </w:r>
          </w:p>
          <w:p w:rsidR="00000000" w:rsidDel="00000000" w:rsidP="00000000" w:rsidRDefault="00000000" w:rsidRPr="00000000" w14:paraId="0000008A">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Transport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8B">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Green transport plan developed and implemented. Logistics emissions tracked. Proactive engagement with carriers evidenced.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8C">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Transport Log 2024 (DHL baseline established and approved). Green Transport Policy. Carbon Reduction Plan. DHL engagement initiated Q1 2026 for 2025 data.</w:t>
            </w:r>
            <w:r w:rsidDel="00000000" w:rsidR="00000000" w:rsidRPr="00000000">
              <w:rPr>
                <w:rtl w:val="0"/>
              </w:rPr>
            </w:r>
          </w:p>
        </w:tc>
        <w:tc>
          <w:tcPr>
            <w:tcBorders>
              <w:top w:color="fff2cc" w:space="0" w:sz="4" w:val="single"/>
              <w:left w:color="fff2cc" w:space="0" w:sz="4" w:val="single"/>
              <w:bottom w:color="fff2cc" w:space="0" w:sz="4" w:val="single"/>
              <w:right w:color="fff2cc" w:space="0" w:sz="4" w:val="single"/>
            </w:tcBorders>
            <w:shd w:fill="fff2cc" w:val="clear"/>
            <w:tcMar>
              <w:top w:w="100.0" w:type="dxa"/>
              <w:left w:w="150.0" w:type="dxa"/>
              <w:bottom w:w="100.0" w:type="dxa"/>
              <w:right w:w="150.0" w:type="dxa"/>
            </w:tcMar>
            <w:vAlign w:val="top"/>
          </w:tcPr>
          <w:p w:rsidR="00000000" w:rsidDel="00000000" w:rsidP="00000000" w:rsidRDefault="00000000" w:rsidRPr="00000000" w14:paraId="0000008D">
            <w:pPr>
              <w:shd w:fill="fff2cc" w:val="clear"/>
              <w:spacing w:after="40" w:before="40" w:lineRule="auto"/>
              <w:jc w:val="center"/>
              <w:rPr/>
            </w:pPr>
            <w:r w:rsidDel="00000000" w:rsidR="00000000" w:rsidRPr="00000000">
              <w:rPr>
                <w:rFonts w:ascii="Calibri" w:cs="Calibri" w:eastAsia="Calibri" w:hAnsi="Calibri"/>
                <w:b w:val="1"/>
                <w:bCs w:val="1"/>
                <w:i w:val="0"/>
                <w:iCs w:val="0"/>
                <w:color w:val="7f6000"/>
                <w:sz w:val="18"/>
                <w:szCs w:val="18"/>
                <w:rtl w:val="0"/>
              </w:rPr>
              <w:t xml:space="preserve">OBSERVATION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8E">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2024 baseline established. Green Transport Policy and Carbon Reduction Plan in place. 2025 active log initiated — DHL contacted. OBS-4: Complete 2025 log and begin active recording April 2026.</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8F">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14</w:t>
            </w:r>
            <w:r w:rsidDel="00000000" w:rsidR="00000000" w:rsidRPr="00000000">
              <w:rPr>
                <w:rtl w:val="0"/>
              </w:rPr>
            </w:r>
          </w:p>
          <w:p w:rsidR="00000000" w:rsidDel="00000000" w:rsidP="00000000" w:rsidRDefault="00000000" w:rsidRPr="00000000" w14:paraId="00000090">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Biodiversity</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91">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Biodiversity impacts formally assessed. Long-term habitat protection plan developed with qualified expertise.</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92">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Biodiversity Survey (conducted with qualified ecologist). Long-term Habitat Protection Plan. Aspects Register (biodiversity aspect documented and assessed).</w:t>
            </w:r>
            <w:r w:rsidDel="00000000" w:rsidR="00000000" w:rsidRPr="00000000">
              <w:rPr>
                <w:rtl w:val="0"/>
              </w:rPr>
            </w:r>
          </w:p>
        </w:tc>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93">
            <w:pPr>
              <w:shd w:fill="e2efda" w:val="clear"/>
              <w:spacing w:after="40" w:before="40" w:lineRule="auto"/>
              <w:jc w:val="center"/>
              <w:rPr/>
            </w:pPr>
            <w:r w:rsidDel="00000000" w:rsidR="00000000" w:rsidRPr="00000000">
              <w:rPr>
                <w:rFonts w:ascii="Calibri" w:cs="Calibri" w:eastAsia="Calibri" w:hAnsi="Calibri"/>
                <w:b w:val="1"/>
                <w:bCs w:val="1"/>
                <w:i w:val="0"/>
                <w:iCs w:val="0"/>
                <w:color w:val="375623"/>
                <w:sz w:val="18"/>
                <w:szCs w:val="18"/>
                <w:rtl w:val="0"/>
              </w:rPr>
              <w:t xml:space="preserve">CONFORMING</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94">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Survey and protection plan completed with qualified ecologist — meets FIA 3-Star requirement. Habitat protection commitments formalised. Biodiversity objective included in Objectives Register.</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95">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15</w:t>
            </w:r>
            <w:r w:rsidDel="00000000" w:rsidR="00000000" w:rsidRPr="00000000">
              <w:rPr>
                <w:rtl w:val="0"/>
              </w:rPr>
            </w:r>
          </w:p>
          <w:p w:rsidR="00000000" w:rsidDel="00000000" w:rsidP="00000000" w:rsidRDefault="00000000" w:rsidRPr="00000000" w14:paraId="00000096">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Noise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97">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Noise impacts assessed for applicability. Controls in place where relevant to site operations.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98">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Environmental Scope Assessment v1.0 (March 2026) — documents Cat. 15 applicability assessment and rationale.</w:t>
            </w:r>
            <w:r w:rsidDel="00000000" w:rsidR="00000000" w:rsidRPr="00000000">
              <w:rPr>
                <w:rtl w:val="0"/>
              </w:rPr>
            </w:r>
          </w:p>
        </w:tc>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99">
            <w:pPr>
              <w:shd w:fill="e2efda" w:val="clear"/>
              <w:spacing w:after="40" w:before="40" w:lineRule="auto"/>
              <w:jc w:val="center"/>
              <w:rPr/>
            </w:pPr>
            <w:r w:rsidDel="00000000" w:rsidR="00000000" w:rsidRPr="00000000">
              <w:rPr>
                <w:rFonts w:ascii="Calibri" w:cs="Calibri" w:eastAsia="Calibri" w:hAnsi="Calibri"/>
                <w:b w:val="1"/>
                <w:bCs w:val="1"/>
                <w:i w:val="0"/>
                <w:iCs w:val="0"/>
                <w:color w:val="375623"/>
                <w:sz w:val="18"/>
                <w:szCs w:val="18"/>
                <w:rtl w:val="0"/>
              </w:rPr>
              <w:t xml:space="preserve">CONFORMING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9A">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Formal applicability assessment completed. Scope assessment justifies approach. No material noise impacts identified as requiring active monitoring at current operational scale.</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9B">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16</w:t>
            </w:r>
            <w:r w:rsidDel="00000000" w:rsidR="00000000" w:rsidRPr="00000000">
              <w:rPr>
                <w:rtl w:val="0"/>
              </w:rPr>
            </w:r>
          </w:p>
          <w:p w:rsidR="00000000" w:rsidDel="00000000" w:rsidP="00000000" w:rsidRDefault="00000000" w:rsidRPr="00000000" w14:paraId="0000009C">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Air Quality</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9D">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Air quality impacts assessed for applicability. Controls documented where relevant.</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9E">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Environmental Scope Assessment v1.0 (March 2026) — covers Cat. 16 applicability and environmental feedback log.</w:t>
            </w:r>
            <w:r w:rsidDel="00000000" w:rsidR="00000000" w:rsidRPr="00000000">
              <w:rPr>
                <w:rtl w:val="0"/>
              </w:rPr>
            </w:r>
          </w:p>
        </w:tc>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9F">
            <w:pPr>
              <w:shd w:fill="e2efda" w:val="clear"/>
              <w:spacing w:after="40" w:before="40" w:lineRule="auto"/>
              <w:jc w:val="center"/>
              <w:rPr/>
            </w:pPr>
            <w:r w:rsidDel="00000000" w:rsidR="00000000" w:rsidRPr="00000000">
              <w:rPr>
                <w:rFonts w:ascii="Calibri" w:cs="Calibri" w:eastAsia="Calibri" w:hAnsi="Calibri"/>
                <w:b w:val="1"/>
                <w:bCs w:val="1"/>
                <w:i w:val="0"/>
                <w:iCs w:val="0"/>
                <w:color w:val="375623"/>
                <w:sz w:val="18"/>
                <w:szCs w:val="18"/>
                <w:rtl w:val="0"/>
              </w:rPr>
              <w:t xml:space="preserve">CONFORMING</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A0">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Formal applicability assessment completed. Air quality monitored in conjunction with fuel and transport emissions under Cat. 8 and 17. Scope assessment rationale documented.</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A1">
            <w:pPr>
              <w:spacing w:after="2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Cat. 17</w:t>
            </w:r>
            <w:r w:rsidDel="00000000" w:rsidR="00000000" w:rsidRPr="00000000">
              <w:rPr>
                <w:rtl w:val="0"/>
              </w:rPr>
            </w:r>
          </w:p>
          <w:p w:rsidR="00000000" w:rsidDel="00000000" w:rsidP="00000000" w:rsidRDefault="00000000" w:rsidRPr="00000000" w14:paraId="000000A2">
            <w:pPr>
              <w:spacing w:after="0" w:before="0" w:lineRule="auto"/>
              <w:jc w:val="left"/>
              <w:rPr/>
            </w:pPr>
            <w:r w:rsidDel="00000000" w:rsidR="00000000" w:rsidRPr="00000000">
              <w:rPr>
                <w:rFonts w:ascii="Calibri" w:cs="Calibri" w:eastAsia="Calibri" w:hAnsi="Calibri"/>
                <w:b w:val="0"/>
                <w:bCs w:val="0"/>
                <w:i w:val="0"/>
                <w:iCs w:val="0"/>
                <w:color w:val="bbbbbb"/>
                <w:sz w:val="17"/>
                <w:szCs w:val="17"/>
                <w:rtl w:val="0"/>
              </w:rPr>
              <w:t xml:space="preserve">Carbon &amp; GHGEmissions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A3">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Scope 1, 2 and 3 emissions quantified using recognised methodology. Carbon reduction plan in place and being implemented.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A4">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VSME Carbon Footprint Report 2024 (approved T. Rocker, 25 Mar 2026). GHG Protocol methodology with DEFRA 2024 emission factors. Scope 3 Exclusion Methodology document. 5-Year Carbon Reduction Plan.</w:t>
            </w:r>
            <w:r w:rsidDel="00000000" w:rsidR="00000000" w:rsidRPr="00000000">
              <w:rPr>
                <w:rtl w:val="0"/>
              </w:rPr>
            </w:r>
          </w:p>
        </w:tc>
        <w:tc>
          <w:tcPr>
            <w:tcBorders>
              <w:top w:color="e2efda" w:space="0" w:sz="4" w:val="single"/>
              <w:left w:color="e2efda" w:space="0" w:sz="4" w:val="single"/>
              <w:bottom w:color="e2efda" w:space="0" w:sz="4" w:val="single"/>
              <w:right w:color="e2efda" w:space="0" w:sz="4" w:val="single"/>
            </w:tcBorders>
            <w:shd w:fill="e2efda" w:val="clear"/>
            <w:tcMar>
              <w:top w:w="100.0" w:type="dxa"/>
              <w:left w:w="150.0" w:type="dxa"/>
              <w:bottom w:w="100.0" w:type="dxa"/>
              <w:right w:w="150.0" w:type="dxa"/>
            </w:tcMar>
            <w:vAlign w:val="top"/>
          </w:tcPr>
          <w:p w:rsidR="00000000" w:rsidDel="00000000" w:rsidP="00000000" w:rsidRDefault="00000000" w:rsidRPr="00000000" w14:paraId="000000A5">
            <w:pPr>
              <w:shd w:fill="e2efda" w:val="clear"/>
              <w:spacing w:after="40" w:before="40" w:lineRule="auto"/>
              <w:jc w:val="center"/>
              <w:rPr/>
            </w:pPr>
            <w:r w:rsidDel="00000000" w:rsidR="00000000" w:rsidRPr="00000000">
              <w:rPr>
                <w:rFonts w:ascii="Calibri" w:cs="Calibri" w:eastAsia="Calibri" w:hAnsi="Calibri"/>
                <w:b w:val="1"/>
                <w:bCs w:val="1"/>
                <w:i w:val="0"/>
                <w:iCs w:val="0"/>
                <w:color w:val="375623"/>
                <w:sz w:val="18"/>
                <w:szCs w:val="18"/>
                <w:rtl w:val="0"/>
              </w:rPr>
              <w:t xml:space="preserve">CONFORMING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A6">
            <w:pPr>
              <w:spacing w:after="0" w:before="0" w:lineRule="auto"/>
              <w:jc w:val="left"/>
              <w:rPr/>
            </w:pPr>
            <w:r w:rsidDel="00000000" w:rsidR="00000000" w:rsidRPr="00000000">
              <w:rPr>
                <w:rFonts w:ascii="Calibri" w:cs="Calibri" w:eastAsia="Calibri" w:hAnsi="Calibri"/>
                <w:b w:val="0"/>
                <w:bCs w:val="0"/>
                <w:i w:val="1"/>
                <w:iCs w:val="1"/>
                <w:color w:val="595959"/>
                <w:sz w:val="20"/>
                <w:szCs w:val="20"/>
                <w:rtl w:val="0"/>
              </w:rPr>
              <w:t xml:space="preserve">Total 2024: 2,005.72 tCO2e (Scope 1: 28.09 / Scope 2: 0.00 market-based / Scope 3: 1,977.63). Scope 3 boundaries and exclusions formally documented. 5-year reduction plan approved and in place.</w:t>
            </w:r>
            <w:r w:rsidDel="00000000" w:rsidR="00000000" w:rsidRPr="00000000">
              <w:rPr>
                <w:rtl w:val="0"/>
              </w:rPr>
            </w:r>
          </w:p>
        </w:tc>
      </w:tr>
    </w:tbl>
    <w:p w:rsidR="00000000" w:rsidDel="00000000" w:rsidP="00000000" w:rsidRDefault="00000000" w:rsidRPr="00000000" w14:paraId="000000A7">
      <w:pPr>
        <w:spacing w:after="0" w:before="160" w:lineRule="auto"/>
        <w:rPr/>
      </w:pPr>
      <w:r w:rsidDel="00000000" w:rsidR="00000000" w:rsidRPr="00000000">
        <w:rPr>
          <w:rtl w:val="0"/>
        </w:rPr>
      </w:r>
    </w:p>
    <w:p w:rsidR="00000000" w:rsidDel="00000000" w:rsidP="00000000" w:rsidRDefault="00000000" w:rsidRPr="00000000" w14:paraId="000000A8">
      <w:pPr>
        <w:pageBreakBefore w:val="1"/>
        <w:rPr/>
      </w:pPr>
      <w:r w:rsidDel="00000000" w:rsidR="00000000" w:rsidRPr="00000000">
        <w:rPr>
          <w:rtl w:val="0"/>
        </w:rPr>
      </w:r>
    </w:p>
    <w:p w:rsidR="00000000" w:rsidDel="00000000" w:rsidP="00000000" w:rsidRDefault="00000000" w:rsidRPr="00000000" w14:paraId="000000A9">
      <w:pPr>
        <w:pBdr>
          <w:bottom w:color="e10600" w:space="4" w:sz="12" w:val="single"/>
        </w:pBdr>
        <w:spacing w:after="100" w:before="280" w:lineRule="auto"/>
        <w:rPr/>
      </w:pPr>
      <w:r w:rsidDel="00000000" w:rsidR="00000000" w:rsidRPr="00000000">
        <w:rPr>
          <w:rFonts w:ascii="Calibri" w:cs="Calibri" w:eastAsia="Calibri" w:hAnsi="Calibri"/>
          <w:b w:val="1"/>
          <w:bCs w:val="1"/>
          <w:i w:val="0"/>
          <w:iCs w:val="0"/>
          <w:color w:val="1a1c2a"/>
          <w:sz w:val="28"/>
          <w:szCs w:val="28"/>
          <w:rtl w:val="0"/>
        </w:rPr>
        <w:t xml:space="preserve">4.  Corrective Action Plan</w:t>
      </w:r>
      <w:r w:rsidDel="00000000" w:rsidR="00000000" w:rsidRPr="00000000">
        <w:rPr>
          <w:rtl w:val="0"/>
        </w:rPr>
      </w:r>
    </w:p>
    <w:p w:rsidR="00000000" w:rsidDel="00000000" w:rsidP="00000000" w:rsidRDefault="00000000" w:rsidRPr="00000000" w14:paraId="000000AA">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No formal non-conformances were identified during this audit. The following actions are required to close out the five observations noted in Section 3. All actions must be completed and evidenced prior to the FIA on-site audit.</w:t>
      </w:r>
      <w:r w:rsidDel="00000000" w:rsidR="00000000" w:rsidRPr="00000000">
        <w:rPr>
          <w:rtl w:val="0"/>
        </w:rPr>
      </w:r>
    </w:p>
    <w:p w:rsidR="00000000" w:rsidDel="00000000" w:rsidP="00000000" w:rsidRDefault="00000000" w:rsidRPr="00000000" w14:paraId="000000AB">
      <w:pPr>
        <w:spacing w:after="0" w:before="8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4040"/>
        <w:gridCol w:w="2200"/>
        <w:gridCol w:w="2400"/>
        <w:tblGridChange w:id="0">
          <w:tblGrid>
            <w:gridCol w:w="720"/>
            <w:gridCol w:w="4040"/>
            <w:gridCol w:w="2200"/>
            <w:gridCol w:w="2400"/>
          </w:tblGrid>
        </w:tblGridChange>
      </w:tblGrid>
      <w:tr>
        <w:trPr>
          <w:cantSplit w:val="0"/>
          <w:tblHeader w:val="1"/>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AC">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Ref</w:t>
            </w:r>
            <w:r w:rsidDel="00000000" w:rsidR="00000000" w:rsidRPr="00000000">
              <w:rPr>
                <w:rtl w:val="0"/>
              </w:rPr>
            </w:r>
          </w:p>
        </w:tc>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AD">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Required Action</w:t>
            </w:r>
            <w:r w:rsidDel="00000000" w:rsidR="00000000" w:rsidRPr="00000000">
              <w:rPr>
                <w:rtl w:val="0"/>
              </w:rPr>
            </w:r>
          </w:p>
        </w:tc>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AE">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Responsible</w:t>
            </w:r>
            <w:r w:rsidDel="00000000" w:rsidR="00000000" w:rsidRPr="00000000">
              <w:rPr>
                <w:rtl w:val="0"/>
              </w:rPr>
            </w:r>
          </w:p>
        </w:tc>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AF">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Target</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B0">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OBS-1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B1">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Confirm Environmental Policy published on JOTA website. Record the URL as external availability evidence in the EMS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B2">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T. Rocker / Comms Team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B3">
            <w:pPr>
              <w:spacing w:after="0" w:before="0" w:lineRule="auto"/>
              <w:jc w:val="left"/>
              <w:rPr/>
            </w:pPr>
            <w:r w:rsidDel="00000000" w:rsidR="00000000" w:rsidRPr="00000000">
              <w:rPr>
                <w:rFonts w:ascii="Calibri" w:cs="Calibri" w:eastAsia="Calibri" w:hAnsi="Calibri"/>
                <w:b w:val="1"/>
                <w:bCs w:val="1"/>
                <w:i w:val="0"/>
                <w:iCs w:val="0"/>
                <w:color w:val="000000"/>
                <w:sz w:val="22"/>
                <w:szCs w:val="22"/>
                <w:rtl w:val="0"/>
              </w:rPr>
              <w:t xml:space="preserve">Before on-site audit</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B4">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OBS-2</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B5">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Obtain Q1 2026 water consumption data from landlord facility management. Update Meter Readings register accordingly.</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B6">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T. Rocker</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B7">
            <w:pPr>
              <w:spacing w:after="0" w:before="0" w:lineRule="auto"/>
              <w:jc w:val="left"/>
              <w:rPr/>
            </w:pPr>
            <w:r w:rsidDel="00000000" w:rsidR="00000000" w:rsidRPr="00000000">
              <w:rPr>
                <w:rFonts w:ascii="Calibri" w:cs="Calibri" w:eastAsia="Calibri" w:hAnsi="Calibri"/>
                <w:b w:val="1"/>
                <w:bCs w:val="1"/>
                <w:i w:val="0"/>
                <w:iCs w:val="0"/>
                <w:color w:val="000000"/>
                <w:sz w:val="22"/>
                <w:szCs w:val="22"/>
                <w:rtl w:val="0"/>
              </w:rPr>
              <w:t xml:space="preserve">Before on-site audit</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B8">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OBS-3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B9">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Send final follow-up to Castle Tapes, CES Europe and MRTC. Document all responses or formal non-responses in supplier engagement record.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BA">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Procurement / T. Rocker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BB">
            <w:pPr>
              <w:spacing w:after="0" w:before="0" w:lineRule="auto"/>
              <w:jc w:val="left"/>
              <w:rPr/>
            </w:pPr>
            <w:r w:rsidDel="00000000" w:rsidR="00000000" w:rsidRPr="00000000">
              <w:rPr>
                <w:rFonts w:ascii="Calibri" w:cs="Calibri" w:eastAsia="Calibri" w:hAnsi="Calibri"/>
                <w:b w:val="1"/>
                <w:bCs w:val="1"/>
                <w:i w:val="0"/>
                <w:iCs w:val="0"/>
                <w:color w:val="000000"/>
                <w:sz w:val="22"/>
                <w:szCs w:val="22"/>
                <w:rtl w:val="0"/>
              </w:rPr>
              <w:t xml:space="preserve">Before on-site audit</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BC">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OBS-4</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BD">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Obtain DHL Q1–Q2 2025 shipment data. Open 2025 Transport Log and begin active recording from April 2026 onwards.</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BE">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Supply Chain / T. Rocker</w:t>
            </w:r>
            <w:r w:rsidDel="00000000" w:rsidR="00000000" w:rsidRPr="00000000">
              <w:rPr>
                <w:rtl w:val="0"/>
              </w:rPr>
            </w:r>
          </w:p>
        </w:tc>
        <w:tc>
          <w:tcPr>
            <w:tcBorders>
              <w:top w:color="f7f7f7" w:space="0" w:sz="4" w:val="single"/>
              <w:left w:color="f7f7f7" w:space="0" w:sz="4" w:val="single"/>
              <w:bottom w:color="f7f7f7" w:space="0" w:sz="4" w:val="single"/>
              <w:right w:color="f7f7f7" w:space="0" w:sz="4" w:val="single"/>
            </w:tcBorders>
            <w:shd w:fill="f7f7f7" w:val="clear"/>
            <w:tcMar>
              <w:top w:w="100.0" w:type="dxa"/>
              <w:left w:w="150.0" w:type="dxa"/>
              <w:bottom w:w="100.0" w:type="dxa"/>
              <w:right w:w="150.0" w:type="dxa"/>
            </w:tcMar>
            <w:vAlign w:val="top"/>
          </w:tcPr>
          <w:p w:rsidR="00000000" w:rsidDel="00000000" w:rsidP="00000000" w:rsidRDefault="00000000" w:rsidRPr="00000000" w14:paraId="000000BF">
            <w:pPr>
              <w:spacing w:after="0" w:before="0" w:lineRule="auto"/>
              <w:jc w:val="left"/>
              <w:rPr/>
            </w:pPr>
            <w:r w:rsidDel="00000000" w:rsidR="00000000" w:rsidRPr="00000000">
              <w:rPr>
                <w:rFonts w:ascii="Calibri" w:cs="Calibri" w:eastAsia="Calibri" w:hAnsi="Calibri"/>
                <w:b w:val="1"/>
                <w:bCs w:val="1"/>
                <w:i w:val="0"/>
                <w:iCs w:val="0"/>
                <w:color w:val="000000"/>
                <w:sz w:val="22"/>
                <w:szCs w:val="22"/>
                <w:rtl w:val="0"/>
              </w:rPr>
              <w:t xml:space="preserve">Before on-site audit</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C0">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OBS-5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C1">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File this signed Internal EMS Audit Report in the evidence pack. Reference in EMS Manual under internal audit records 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C2">
            <w:pPr>
              <w:spacing w:after="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T. Rocker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C3">
            <w:pPr>
              <w:spacing w:after="0" w:before="0" w:lineRule="auto"/>
              <w:jc w:val="left"/>
              <w:rPr/>
            </w:pPr>
            <w:r w:rsidDel="00000000" w:rsidR="00000000" w:rsidRPr="00000000">
              <w:rPr>
                <w:rFonts w:ascii="Calibri" w:cs="Calibri" w:eastAsia="Calibri" w:hAnsi="Calibri"/>
                <w:b w:val="1"/>
                <w:bCs w:val="1"/>
                <w:i w:val="0"/>
                <w:iCs w:val="0"/>
                <w:color w:val="000000"/>
                <w:sz w:val="22"/>
                <w:szCs w:val="22"/>
                <w:rtl w:val="0"/>
              </w:rPr>
              <w:t xml:space="preserve">On completion</w:t>
            </w:r>
            <w:r w:rsidDel="00000000" w:rsidR="00000000" w:rsidRPr="00000000">
              <w:rPr>
                <w:rtl w:val="0"/>
              </w:rPr>
            </w:r>
          </w:p>
        </w:tc>
      </w:tr>
    </w:tbl>
    <w:p w:rsidR="00000000" w:rsidDel="00000000" w:rsidP="00000000" w:rsidRDefault="00000000" w:rsidRPr="00000000" w14:paraId="000000C4">
      <w:pPr>
        <w:spacing w:after="0" w:before="80" w:lineRule="auto"/>
        <w:rPr/>
      </w:pPr>
      <w:r w:rsidDel="00000000" w:rsidR="00000000" w:rsidRPr="00000000">
        <w:rPr>
          <w:rtl w:val="0"/>
        </w:rPr>
      </w:r>
    </w:p>
    <w:p w:rsidR="00000000" w:rsidDel="00000000" w:rsidP="00000000" w:rsidRDefault="00000000" w:rsidRPr="00000000" w14:paraId="000000C5">
      <w:pPr>
        <w:spacing w:after="80" w:before="0" w:lineRule="auto"/>
        <w:jc w:val="left"/>
        <w:rPr/>
      </w:pPr>
      <w:r w:rsidDel="00000000" w:rsidR="00000000" w:rsidRPr="00000000">
        <w:rPr>
          <w:rFonts w:ascii="Calibri" w:cs="Calibri" w:eastAsia="Calibri" w:hAnsi="Calibri"/>
          <w:b w:val="0"/>
          <w:bCs w:val="0"/>
          <w:i w:val="1"/>
          <w:iCs w:val="1"/>
          <w:color w:val="595959"/>
          <w:sz w:val="22"/>
          <w:szCs w:val="22"/>
          <w:rtl w:val="0"/>
        </w:rPr>
        <w:t xml:space="preserve">Progress against these actions is to be monitored by Timothy Rocker. Evidence of close-out is to be retained in the audit evidence pack and referenced in the EMS Manual under internal audit records.</w:t>
      </w:r>
      <w:r w:rsidDel="00000000" w:rsidR="00000000" w:rsidRPr="00000000">
        <w:rPr>
          <w:rtl w:val="0"/>
        </w:rPr>
      </w:r>
    </w:p>
    <w:p w:rsidR="00000000" w:rsidDel="00000000" w:rsidP="00000000" w:rsidRDefault="00000000" w:rsidRPr="00000000" w14:paraId="000000C6">
      <w:pPr>
        <w:spacing w:after="0" w:before="160" w:lineRule="auto"/>
        <w:rPr/>
      </w:pPr>
      <w:r w:rsidDel="00000000" w:rsidR="00000000" w:rsidRPr="00000000">
        <w:rPr>
          <w:rtl w:val="0"/>
        </w:rPr>
      </w:r>
    </w:p>
    <w:p w:rsidR="00000000" w:rsidDel="00000000" w:rsidP="00000000" w:rsidRDefault="00000000" w:rsidRPr="00000000" w14:paraId="000000C7">
      <w:pPr>
        <w:pBdr>
          <w:bottom w:color="e10600" w:space="4" w:sz="12" w:val="single"/>
        </w:pBdr>
        <w:spacing w:after="100" w:before="280" w:lineRule="auto"/>
        <w:rPr/>
      </w:pPr>
      <w:r w:rsidDel="00000000" w:rsidR="00000000" w:rsidRPr="00000000">
        <w:rPr>
          <w:rFonts w:ascii="Calibri" w:cs="Calibri" w:eastAsia="Calibri" w:hAnsi="Calibri"/>
          <w:b w:val="1"/>
          <w:bCs w:val="1"/>
          <w:i w:val="0"/>
          <w:iCs w:val="0"/>
          <w:color w:val="1a1c2a"/>
          <w:sz w:val="28"/>
          <w:szCs w:val="28"/>
          <w:rtl w:val="0"/>
        </w:rPr>
        <w:t xml:space="preserve">5.  Overall Conclusion &amp; Recommendation</w:t>
      </w:r>
      <w:r w:rsidDel="00000000" w:rsidR="00000000" w:rsidRPr="00000000">
        <w:rPr>
          <w:rtl w:val="0"/>
        </w:rPr>
      </w:r>
    </w:p>
    <w:p w:rsidR="00000000" w:rsidDel="00000000" w:rsidP="00000000" w:rsidRDefault="00000000" w:rsidRPr="00000000" w14:paraId="000000C8">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Based on the evidence reviewed during this internal audit, Cadillac Hertz Team JOTA's Environmental Management System is assessed as being effectively implemented, maintained and compliant with the requirements of the FIA Environmental Accreditation Programme at 3-Star level.</w:t>
      </w:r>
      <w:r w:rsidDel="00000000" w:rsidR="00000000" w:rsidRPr="00000000">
        <w:rPr>
          <w:rtl w:val="0"/>
        </w:rPr>
      </w:r>
    </w:p>
    <w:p w:rsidR="00000000" w:rsidDel="00000000" w:rsidP="00000000" w:rsidRDefault="00000000" w:rsidRPr="00000000" w14:paraId="000000C9">
      <w:pPr>
        <w:spacing w:after="0" w:before="80" w:lineRule="auto"/>
        <w:rPr/>
      </w:pPr>
      <w:r w:rsidDel="00000000" w:rsidR="00000000" w:rsidRPr="00000000">
        <w:rPr>
          <w:rtl w:val="0"/>
        </w:rPr>
      </w:r>
    </w:p>
    <w:p w:rsidR="00000000" w:rsidDel="00000000" w:rsidP="00000000" w:rsidRDefault="00000000" w:rsidRPr="00000000" w14:paraId="000000CA">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The audit confirms the following key strengths:</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Strong senior management commitment evidenced by a signed Management Review and signed Environmental Policy v2.0.</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Comprehensive carbon accounting (2,005.72 tCO₂e) using GHG Protocol methodology with full Scope 1, 2 and 3 coverage.</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100% landfill diversion achieved and zero spill incidents recorded over the 24-month review period.</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Renewable energy installation (15kW solar) delivering zero market-based Scope 2 emissions.</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Full staff awareness confirmed — all 18 team members acknowledged receipt and understanding of Environmental Policy v2.0.</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Biodiversity protection plan developed with a qualified ecologist, meeting the FIA 3-Star requirement.</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57 legal obligations formally identified and managed within the Legal Register.</w:t>
      </w:r>
    </w:p>
    <w:p w:rsidR="00000000" w:rsidDel="00000000" w:rsidP="00000000" w:rsidRDefault="00000000" w:rsidRPr="00000000" w14:paraId="000000D2">
      <w:pPr>
        <w:spacing w:after="0" w:before="80" w:lineRule="auto"/>
        <w:rPr/>
      </w:pPr>
      <w:r w:rsidDel="00000000" w:rsidR="00000000" w:rsidRPr="00000000">
        <w:rPr>
          <w:rtl w:val="0"/>
        </w:rPr>
      </w:r>
    </w:p>
    <w:p w:rsidR="00000000" w:rsidDel="00000000" w:rsidP="00000000" w:rsidRDefault="00000000" w:rsidRPr="00000000" w14:paraId="000000D3">
      <w:pPr>
        <w:spacing w:after="80" w:before="0" w:lineRule="auto"/>
        <w:jc w:val="left"/>
        <w:rPr/>
      </w:pPr>
      <w:r w:rsidDel="00000000" w:rsidR="00000000" w:rsidRPr="00000000">
        <w:rPr>
          <w:rFonts w:ascii="Calibri" w:cs="Calibri" w:eastAsia="Calibri" w:hAnsi="Calibri"/>
          <w:b w:val="1"/>
          <w:bCs w:val="1"/>
          <w:i w:val="0"/>
          <w:iCs w:val="0"/>
          <w:color w:val="000000"/>
          <w:sz w:val="22"/>
          <w:szCs w:val="22"/>
          <w:rtl w:val="0"/>
        </w:rPr>
        <w:t xml:space="preserve">Recommendation: </w:t>
      </w:r>
      <w:r w:rsidDel="00000000" w:rsidR="00000000" w:rsidRPr="00000000">
        <w:rPr>
          <w:rFonts w:ascii="Calibri" w:cs="Calibri" w:eastAsia="Calibri" w:hAnsi="Calibri"/>
          <w:b w:val="0"/>
          <w:bCs w:val="0"/>
          <w:i w:val="0"/>
          <w:iCs w:val="0"/>
          <w:color w:val="000000"/>
          <w:sz w:val="22"/>
          <w:szCs w:val="22"/>
          <w:rtl w:val="0"/>
        </w:rPr>
        <w:t xml:space="preserve">Cadillac Hertz Team JOTA is recommended to proceed to the FIA on-site audit following close-out of the five observations detailed in Section 4. Subject to satisfactory resolution of those items, the team is well-positioned to achieve FIA 3-Star Environmental Accreditation.</w:t>
      </w:r>
      <w:r w:rsidDel="00000000" w:rsidR="00000000" w:rsidRPr="00000000">
        <w:rPr>
          <w:rtl w:val="0"/>
        </w:rPr>
      </w:r>
    </w:p>
    <w:p w:rsidR="00000000" w:rsidDel="00000000" w:rsidP="00000000" w:rsidRDefault="00000000" w:rsidRPr="00000000" w14:paraId="000000D4">
      <w:pPr>
        <w:spacing w:after="0" w:before="160" w:lineRule="auto"/>
        <w:rPr/>
      </w:pPr>
      <w:r w:rsidDel="00000000" w:rsidR="00000000" w:rsidRPr="00000000">
        <w:rPr>
          <w:rtl w:val="0"/>
        </w:rPr>
      </w:r>
    </w:p>
    <w:p w:rsidR="00000000" w:rsidDel="00000000" w:rsidP="00000000" w:rsidRDefault="00000000" w:rsidRPr="00000000" w14:paraId="000000D5">
      <w:pPr>
        <w:pBdr>
          <w:bottom w:color="e10600" w:space="4" w:sz="12" w:val="single"/>
        </w:pBdr>
        <w:spacing w:after="100" w:before="280" w:lineRule="auto"/>
        <w:rPr/>
      </w:pPr>
      <w:r w:rsidDel="00000000" w:rsidR="00000000" w:rsidRPr="00000000">
        <w:rPr>
          <w:rFonts w:ascii="Calibri" w:cs="Calibri" w:eastAsia="Calibri" w:hAnsi="Calibri"/>
          <w:b w:val="1"/>
          <w:bCs w:val="1"/>
          <w:i w:val="0"/>
          <w:iCs w:val="0"/>
          <w:color w:val="1a1c2a"/>
          <w:sz w:val="28"/>
          <w:szCs w:val="28"/>
          <w:rtl w:val="0"/>
        </w:rPr>
        <w:t xml:space="preserve">6.  Auditor Sign-Off</w:t>
      </w:r>
      <w:r w:rsidDel="00000000" w:rsidR="00000000" w:rsidRPr="00000000">
        <w:rPr>
          <w:rtl w:val="0"/>
        </w:rPr>
      </w:r>
    </w:p>
    <w:p w:rsidR="00000000" w:rsidDel="00000000" w:rsidP="00000000" w:rsidRDefault="00000000" w:rsidRPr="00000000" w14:paraId="000000D6">
      <w:pPr>
        <w:spacing w:after="80" w:before="0" w:lineRule="auto"/>
        <w:jc w:val="left"/>
        <w:rPr/>
      </w:pPr>
      <w:r w:rsidDel="00000000" w:rsidR="00000000" w:rsidRPr="00000000">
        <w:rPr>
          <w:rFonts w:ascii="Calibri" w:cs="Calibri" w:eastAsia="Calibri" w:hAnsi="Calibri"/>
          <w:b w:val="0"/>
          <w:bCs w:val="0"/>
          <w:i w:val="0"/>
          <w:iCs w:val="0"/>
          <w:color w:val="000000"/>
          <w:sz w:val="22"/>
          <w:szCs w:val="22"/>
          <w:rtl w:val="0"/>
        </w:rPr>
        <w:t xml:space="preserve">I confirm that this Internal EMS Audit has been conducted in accordance with the FIA Environmental Accreditation Programme criteria, that the findings accurately reflect the evidence reviewed, and that all material observations have been recorded and assigned for close-out action.</w:t>
      </w:r>
      <w:r w:rsidDel="00000000" w:rsidR="00000000" w:rsidRPr="00000000">
        <w:rPr>
          <w:rtl w:val="0"/>
        </w:rPr>
      </w:r>
    </w:p>
    <w:p w:rsidR="00000000" w:rsidDel="00000000" w:rsidP="00000000" w:rsidRDefault="00000000" w:rsidRPr="00000000" w14:paraId="000000D7">
      <w:pPr>
        <w:spacing w:after="0" w:before="8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D8">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Internal Auditor</w:t>
            </w:r>
            <w:r w:rsidDel="00000000" w:rsidR="00000000" w:rsidRPr="00000000">
              <w:rPr>
                <w:rtl w:val="0"/>
              </w:rPr>
            </w:r>
          </w:p>
        </w:tc>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D9">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Date of Audit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DA">
            <w:pPr>
              <w:spacing w:after="20" w:before="0" w:lineRule="auto"/>
              <w:jc w:val="left"/>
              <w:rPr/>
            </w:pPr>
            <w:r w:rsidDel="00000000" w:rsidR="00000000" w:rsidRPr="00000000">
              <w:rPr>
                <w:rFonts w:ascii="Calibri" w:cs="Calibri" w:eastAsia="Calibri" w:hAnsi="Calibri"/>
                <w:b w:val="1"/>
                <w:bCs w:val="1"/>
                <w:i w:val="0"/>
                <w:iCs w:val="0"/>
                <w:color w:val="000000"/>
                <w:sz w:val="24"/>
                <w:szCs w:val="24"/>
                <w:rtl w:val="0"/>
              </w:rPr>
              <w:t xml:space="preserve">Timothy Rocker</w:t>
            </w:r>
            <w:r w:rsidDel="00000000" w:rsidR="00000000" w:rsidRPr="00000000">
              <w:rPr>
                <w:rtl w:val="0"/>
              </w:rPr>
            </w:r>
          </w:p>
          <w:p w:rsidR="00000000" w:rsidDel="00000000" w:rsidP="00000000" w:rsidRDefault="00000000" w:rsidRPr="00000000" w14:paraId="000000DB">
            <w:pPr>
              <w:spacing w:after="0" w:before="0" w:lineRule="auto"/>
              <w:jc w:val="left"/>
              <w:rPr/>
            </w:pPr>
            <w:r w:rsidDel="00000000" w:rsidR="00000000" w:rsidRPr="00000000">
              <w:rPr>
                <w:rFonts w:ascii="Calibri" w:cs="Calibri" w:eastAsia="Calibri" w:hAnsi="Calibri"/>
                <w:b w:val="0"/>
                <w:bCs w:val="0"/>
                <w:i w:val="0"/>
                <w:iCs w:val="0"/>
                <w:color w:val="595959"/>
                <w:sz w:val="20"/>
                <w:szCs w:val="20"/>
                <w:rtl w:val="0"/>
              </w:rPr>
              <w:t xml:space="preserve">Sustainability Manager, Cadillac Hertz Team JOTA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DC">
            <w:pPr>
              <w:spacing w:after="0" w:before="0" w:lineRule="auto"/>
              <w:jc w:val="left"/>
              <w:rPr/>
            </w:pPr>
            <w:r w:rsidDel="00000000" w:rsidR="00000000" w:rsidRPr="00000000">
              <w:rPr>
                <w:rFonts w:ascii="Calibri" w:cs="Calibri" w:eastAsia="Calibri" w:hAnsi="Calibri"/>
                <w:b w:val="0"/>
                <w:bCs w:val="0"/>
                <w:i w:val="0"/>
                <w:iCs w:val="0"/>
                <w:color w:val="000000"/>
                <w:sz w:val="24"/>
                <w:szCs w:val="24"/>
                <w:rtl w:val="0"/>
              </w:rPr>
              <w:t xml:space="preserve">7 April 2026</w:t>
            </w:r>
            <w:r w:rsidDel="00000000" w:rsidR="00000000" w:rsidRPr="00000000">
              <w:rPr>
                <w:rtl w:val="0"/>
              </w:rPr>
            </w:r>
          </w:p>
        </w:tc>
      </w:tr>
      <w:tr>
        <w:trPr>
          <w:cantSplit w:val="0"/>
          <w:tblHeader w:val="0"/>
        </w:trPr>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DD">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Signature</w:t>
            </w:r>
            <w:r w:rsidDel="00000000" w:rsidR="00000000" w:rsidRPr="00000000">
              <w:rPr>
                <w:rtl w:val="0"/>
              </w:rPr>
            </w:r>
          </w:p>
        </w:tc>
        <w:tc>
          <w:tcPr>
            <w:tcBorders>
              <w:top w:color="1a1c2a" w:space="0" w:sz="4" w:val="single"/>
              <w:left w:color="1a1c2a" w:space="0" w:sz="4" w:val="single"/>
              <w:bottom w:color="1a1c2a" w:space="0" w:sz="4" w:val="single"/>
              <w:right w:color="1a1c2a" w:space="0" w:sz="4" w:val="single"/>
            </w:tcBorders>
            <w:shd w:fill="1a1c2a" w:val="clear"/>
            <w:tcMar>
              <w:top w:w="100.0" w:type="dxa"/>
              <w:left w:w="150.0" w:type="dxa"/>
              <w:bottom w:w="100.0" w:type="dxa"/>
              <w:right w:w="150.0" w:type="dxa"/>
            </w:tcMar>
            <w:vAlign w:val="top"/>
          </w:tcPr>
          <w:p w:rsidR="00000000" w:rsidDel="00000000" w:rsidP="00000000" w:rsidRDefault="00000000" w:rsidRPr="00000000" w14:paraId="000000DE">
            <w:pPr>
              <w:spacing w:after="0" w:before="0" w:lineRule="auto"/>
              <w:jc w:val="left"/>
              <w:rPr/>
            </w:pPr>
            <w:r w:rsidDel="00000000" w:rsidR="00000000" w:rsidRPr="00000000">
              <w:rPr>
                <w:rFonts w:ascii="Calibri" w:cs="Calibri" w:eastAsia="Calibri" w:hAnsi="Calibri"/>
                <w:b w:val="1"/>
                <w:bCs w:val="1"/>
                <w:i w:val="0"/>
                <w:iCs w:val="0"/>
                <w:color w:val="ffffff"/>
                <w:sz w:val="20"/>
                <w:szCs w:val="20"/>
                <w:rtl w:val="0"/>
              </w:rPr>
              <w:t xml:space="preserve">Audit Reference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DF">
            <w:pPr>
              <w:spacing w:before="80" w:lineRule="auto"/>
              <w:rPr/>
            </w:pPr>
            <w:r w:rsidDel="00000000" w:rsidR="00000000" w:rsidRPr="00000000">
              <w:rPr>
                <w:rtl w:val="0"/>
              </w:rPr>
            </w:r>
          </w:p>
          <w:p w:rsidR="00000000" w:rsidDel="00000000" w:rsidP="00000000" w:rsidRDefault="00000000" w:rsidRPr="00000000" w14:paraId="000000E0">
            <w:pPr>
              <w:pBdr>
                <w:bottom w:color="aaaaaa" w:space="0" w:sz="4" w:val="single"/>
              </w:pBdr>
              <w:spacing w:after="0" w:before="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723900</wp:posOffset>
                  </wp:positionH>
                  <wp:positionV relativeFrom="paragraph">
                    <wp:posOffset>123825</wp:posOffset>
                  </wp:positionV>
                  <wp:extent cx="946474" cy="991240"/>
                  <wp:effectExtent b="0" l="0" r="0" t="0"/>
                  <wp:wrapNone/>
                  <wp:docPr id="1" name="image2.png"/>
                  <a:graphic>
                    <a:graphicData uri="http://schemas.openxmlformats.org/drawingml/2006/picture">
                      <pic:pic>
                        <pic:nvPicPr>
                          <pic:cNvPr id="0" name="image2.png"/>
                          <pic:cNvPicPr preferRelativeResize="0"/>
                        </pic:nvPicPr>
                        <pic:blipFill>
                          <a:blip r:embed="rId7"/>
                          <a:srcRect b="11496" l="13356" r="13356" t="11469"/>
                          <a:stretch>
                            <a:fillRect/>
                          </a:stretch>
                        </pic:blipFill>
                        <pic:spPr>
                          <a:xfrm>
                            <a:off x="0" y="0"/>
                            <a:ext cx="946474" cy="991240"/>
                          </a:xfrm>
                          <a:prstGeom prst="rect"/>
                          <a:ln/>
                        </pic:spPr>
                      </pic:pic>
                    </a:graphicData>
                  </a:graphic>
                </wp:anchor>
              </w:drawing>
            </w:r>
          </w:p>
          <w:p w:rsidR="00000000" w:rsidDel="00000000" w:rsidP="00000000" w:rsidRDefault="00000000" w:rsidRPr="00000000" w14:paraId="000000E1">
            <w:pPr>
              <w:pBdr>
                <w:bottom w:color="aaaaaa" w:space="0" w:sz="4" w:val="single"/>
              </w:pBdr>
              <w:spacing w:after="0" w:before="0" w:lineRule="auto"/>
              <w:rPr/>
            </w:pPr>
            <w:r w:rsidDel="00000000" w:rsidR="00000000" w:rsidRPr="00000000">
              <w:rPr>
                <w:rtl w:val="0"/>
              </w:rPr>
            </w:r>
          </w:p>
          <w:p w:rsidR="00000000" w:rsidDel="00000000" w:rsidP="00000000" w:rsidRDefault="00000000" w:rsidRPr="00000000" w14:paraId="000000E2">
            <w:pPr>
              <w:pBdr>
                <w:bottom w:color="aaaaaa" w:space="0" w:sz="4" w:val="single"/>
              </w:pBdr>
              <w:spacing w:after="0" w:before="0" w:lineRule="auto"/>
              <w:rPr/>
            </w:pPr>
            <w:r w:rsidDel="00000000" w:rsidR="00000000" w:rsidRPr="00000000">
              <w:rPr>
                <w:rtl w:val="0"/>
              </w:rPr>
            </w:r>
          </w:p>
          <w:p w:rsidR="00000000" w:rsidDel="00000000" w:rsidP="00000000" w:rsidRDefault="00000000" w:rsidRPr="00000000" w14:paraId="000000E3">
            <w:pPr>
              <w:pBdr>
                <w:bottom w:color="aaaaaa" w:space="0" w:sz="4" w:val="single"/>
              </w:pBdr>
              <w:spacing w:after="0" w:before="0" w:lineRule="auto"/>
              <w:rPr/>
            </w:pPr>
            <w:r w:rsidDel="00000000" w:rsidR="00000000" w:rsidRPr="00000000">
              <w:rPr>
                <w:rtl w:val="0"/>
              </w:rPr>
            </w:r>
          </w:p>
          <w:p w:rsidR="00000000" w:rsidDel="00000000" w:rsidP="00000000" w:rsidRDefault="00000000" w:rsidRPr="00000000" w14:paraId="000000E4">
            <w:pPr>
              <w:pBdr>
                <w:bottom w:color="aaaaaa" w:space="0" w:sz="4" w:val="single"/>
              </w:pBdr>
              <w:spacing w:after="0" w:before="0" w:lineRule="auto"/>
              <w:rPr/>
            </w:pPr>
            <w:r w:rsidDel="00000000" w:rsidR="00000000" w:rsidRPr="00000000">
              <w:rPr>
                <w:rtl w:val="0"/>
              </w:rPr>
            </w:r>
          </w:p>
          <w:p w:rsidR="00000000" w:rsidDel="00000000" w:rsidP="00000000" w:rsidRDefault="00000000" w:rsidRPr="00000000" w14:paraId="000000E5">
            <w:pPr>
              <w:spacing w:after="0" w:before="20" w:lineRule="auto"/>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vAlign w:val="top"/>
          </w:tcPr>
          <w:p w:rsidR="00000000" w:rsidDel="00000000" w:rsidP="00000000" w:rsidRDefault="00000000" w:rsidRPr="00000000" w14:paraId="000000E6">
            <w:pPr>
              <w:spacing w:after="0" w:before="0" w:lineRule="auto"/>
              <w:jc w:val="left"/>
              <w:rPr/>
            </w:pPr>
            <w:r w:rsidDel="00000000" w:rsidR="00000000" w:rsidRPr="00000000">
              <w:rPr>
                <w:rFonts w:ascii="Calibri" w:cs="Calibri" w:eastAsia="Calibri" w:hAnsi="Calibri"/>
                <w:b w:val="1"/>
                <w:bCs w:val="1"/>
                <w:i w:val="0"/>
                <w:iCs w:val="0"/>
                <w:sz w:val="24"/>
                <w:szCs w:val="24"/>
                <w:rtl w:val="0"/>
              </w:rPr>
              <w:t xml:space="preserve">IEA-2026-001</w:t>
            </w:r>
            <w:r w:rsidDel="00000000" w:rsidR="00000000" w:rsidRPr="00000000">
              <w:rPr>
                <w:rtl w:val="0"/>
              </w:rPr>
            </w:r>
          </w:p>
        </w:tc>
      </w:tr>
    </w:tbl>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Bdr>
        <w:top w:color="cccccc" w:space="4" w:sz="4" w:val="single"/>
      </w:pBdr>
      <w:tabs>
        <w:tab w:val="right" w:leader="none" w:pos="9026"/>
      </w:tabs>
      <w:spacing w:after="0" w:before="80" w:lineRule="auto"/>
      <w:rPr/>
    </w:pPr>
    <w:r w:rsidDel="00000000" w:rsidR="00000000" w:rsidRPr="00000000">
      <w:rPr>
        <w:rFonts w:ascii="Calibri" w:cs="Calibri" w:eastAsia="Calibri" w:hAnsi="Calibri"/>
        <w:b w:val="0"/>
        <w:bCs w:val="0"/>
        <w:i w:val="0"/>
        <w:iCs w:val="0"/>
        <w:color w:val="595959"/>
        <w:sz w:val="17"/>
        <w:szCs w:val="17"/>
        <w:rtl w:val="0"/>
      </w:rPr>
      <w:t xml:space="preserve">Internal EMS Audit Report IEA-2026-001  |  Cadillac Hertz Team JOTA  |  ConfidentialPage </w:t>
    </w:r>
    <w:r w:rsidDel="00000000" w:rsidR="00000000" w:rsidRPr="00000000">
      <w:rPr>
        <w:rFonts w:ascii="Calibri" w:cs="Calibri" w:eastAsia="Calibri" w:hAnsi="Calibri"/>
        <w:color w:val="595959"/>
        <w:sz w:val="17"/>
        <w:szCs w:val="17"/>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color w:val="595959"/>
        <w:sz w:val="17"/>
        <w:szCs w:val="17"/>
        <w:rtl w:val="0"/>
      </w:rPr>
      <w:t xml:space="preserve"> of </w:t>
    </w:r>
    <w:r w:rsidDel="00000000" w:rsidR="00000000" w:rsidRPr="00000000">
      <w:rPr>
        <w:rFonts w:ascii="Calibri" w:cs="Calibri" w:eastAsia="Calibri" w:hAnsi="Calibri"/>
        <w:color w:val="595959"/>
        <w:sz w:val="17"/>
        <w:szCs w:val="17"/>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bottom w:color="e10600" w:space="4" w:sz="12" w:val="single"/>
      </w:pBdr>
      <w:tabs>
        <w:tab w:val="right" w:leader="none" w:pos="9026"/>
      </w:tabs>
      <w:spacing w:after="100" w:before="0" w:lineRule="auto"/>
      <w:rPr/>
    </w:pPr>
    <w:r w:rsidDel="00000000" w:rsidR="00000000" w:rsidRPr="00000000">
      <w:rPr/>
      <w:drawing>
        <wp:inline distB="0" distT="0" distL="0" distR="0">
          <wp:extent cx="685800" cy="180975"/>
          <wp:effectExtent b="0" l="0" r="0" t="0"/>
          <wp:docPr descr="JOTA logo" id="3" name="image1.png"/>
          <a:graphic>
            <a:graphicData uri="http://schemas.openxmlformats.org/drawingml/2006/picture">
              <pic:pic>
                <pic:nvPicPr>
                  <pic:cNvPr descr="JOTA logo" id="0" name="image1.png"/>
                  <pic:cNvPicPr preferRelativeResize="0"/>
                </pic:nvPicPr>
                <pic:blipFill>
                  <a:blip r:embed="rId1"/>
                  <a:srcRect b="0" l="0" r="0" t="0"/>
                  <a:stretch>
                    <a:fillRect/>
                  </a:stretch>
                </pic:blipFill>
                <pic:spPr>
                  <a:xfrm>
                    <a:off x="0" y="0"/>
                    <a:ext cx="685800" cy="180975"/>
                  </a:xfrm>
                  <a:prstGeom prst="rect"/>
                  <a:ln/>
                </pic:spPr>
              </pic:pic>
            </a:graphicData>
          </a:graphic>
        </wp:inline>
      </w:drawing>
    </w:r>
    <w:r w:rsidDel="00000000" w:rsidR="00000000" w:rsidRPr="00000000">
      <w:rPr>
        <w:rFonts w:ascii="Calibri" w:cs="Calibri" w:eastAsia="Calibri" w:hAnsi="Calibri"/>
        <w:b w:val="0"/>
        <w:bCs w:val="0"/>
        <w:i w:val="0"/>
        <w:iCs w:val="0"/>
        <w:color w:val="595959"/>
        <w:sz w:val="17"/>
        <w:szCs w:val="17"/>
        <w:rtl w:val="0"/>
      </w:rPr>
      <w:t xml:space="preserve">INTERNAL EMS AUDIT REPORT  |  CADILLAC HERTZ TEAM JOTA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80" w:line="240" w:lineRule="auto"/>
      <w:ind w:left="0" w:right="0" w:firstLine="0"/>
      <w:jc w:val="left"/>
    </w:pPr>
    <w:rPr>
      <w:rFonts w:ascii="Calibri" w:cs="Calibri" w:eastAsia="Calibri" w:hAnsi="Calibri"/>
      <w:b w:val="1"/>
      <w:bCs w:val="1"/>
      <w:i w:val="0"/>
      <w:iCs w:val="0"/>
      <w:smallCaps w:val="0"/>
      <w:strike w:val="0"/>
      <w:color w:val="1a1c2a"/>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40" w:lineRule="auto"/>
      <w:ind w:left="0" w:right="0" w:firstLine="0"/>
      <w:jc w:val="left"/>
    </w:pPr>
    <w:rPr>
      <w:rFonts w:ascii="Calibri" w:cs="Calibri" w:eastAsia="Calibri" w:hAnsi="Calibri"/>
      <w:b w:val="1"/>
      <w:bCs w:val="1"/>
      <w:i w:val="0"/>
      <w:iCs w:val="0"/>
      <w:smallCaps w:val="0"/>
      <w:strike w:val="0"/>
      <w:color w:val="1a1c2a"/>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